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CB1" w:rsidRP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bookmarkStart w:id="0" w:name="_Hlk536717685"/>
      <w:r w:rsidRPr="00D67CB1">
        <w:rPr>
          <w:rFonts w:ascii="Century Gothic" w:hAnsi="Century Gothic" w:cs="Arial Black"/>
          <w:b/>
          <w:bCs/>
        </w:rPr>
        <w:t>INSTITUTO DE PREVIDÊNCIA DO MUNICÍPIO DE VOTUPORANGA</w:t>
      </w:r>
    </w:p>
    <w:p w:rsid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r w:rsidRPr="00D67CB1">
        <w:rPr>
          <w:rFonts w:ascii="Century Gothic" w:hAnsi="Century Gothic" w:cs="Arial Black"/>
          <w:b/>
          <w:bCs/>
        </w:rPr>
        <w:t>COMITÊ DE INVESTIMENTOS</w:t>
      </w:r>
    </w:p>
    <w:p w:rsidR="00EF3BEB" w:rsidRDefault="00EF3BEB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</w:p>
    <w:p w:rsidR="00B366A0" w:rsidRDefault="001D67ED" w:rsidP="00B366A0">
      <w:pPr>
        <w:tabs>
          <w:tab w:val="left" w:pos="8364"/>
        </w:tabs>
        <w:autoSpaceDE w:val="0"/>
        <w:autoSpaceDN w:val="0"/>
        <w:adjustRightInd w:val="0"/>
        <w:rPr>
          <w:rFonts w:ascii="Century Gothic" w:eastAsiaTheme="minorHAnsi" w:hAnsi="Century Gothic" w:cs="Verdana"/>
        </w:rPr>
      </w:pPr>
      <w:r w:rsidRPr="00996525">
        <w:rPr>
          <w:rFonts w:ascii="Century Gothic" w:hAnsi="Century Gothic" w:cs="Arial"/>
          <w:b/>
        </w:rPr>
        <w:t xml:space="preserve">Ata n° </w:t>
      </w:r>
      <w:r w:rsidR="00E14B1B">
        <w:rPr>
          <w:rFonts w:ascii="Century Gothic" w:hAnsi="Century Gothic" w:cs="Arial"/>
          <w:b/>
        </w:rPr>
        <w:t>8</w:t>
      </w:r>
      <w:r w:rsidR="000517D1">
        <w:rPr>
          <w:rFonts w:ascii="Century Gothic" w:hAnsi="Century Gothic" w:cs="Arial"/>
          <w:b/>
        </w:rPr>
        <w:t>6</w:t>
      </w:r>
      <w:r w:rsidRPr="00996525">
        <w:rPr>
          <w:rFonts w:ascii="Century Gothic" w:hAnsi="Century Gothic" w:cs="Arial"/>
          <w:b/>
        </w:rPr>
        <w:t>ª/20</w:t>
      </w:r>
      <w:r w:rsidR="000517D1">
        <w:rPr>
          <w:rFonts w:ascii="Century Gothic" w:hAnsi="Century Gothic" w:cs="Arial"/>
          <w:b/>
        </w:rPr>
        <w:t>20</w:t>
      </w:r>
      <w:r w:rsidRPr="00996525">
        <w:rPr>
          <w:rFonts w:ascii="Century Gothic" w:hAnsi="Century Gothic" w:cs="Arial"/>
        </w:rPr>
        <w:t xml:space="preserve"> - Aos </w:t>
      </w:r>
      <w:r w:rsidR="00657DE9">
        <w:rPr>
          <w:rFonts w:ascii="Century Gothic" w:hAnsi="Century Gothic" w:cs="Arial"/>
        </w:rPr>
        <w:t>2</w:t>
      </w:r>
      <w:r w:rsidR="000517D1">
        <w:rPr>
          <w:rFonts w:ascii="Century Gothic" w:hAnsi="Century Gothic" w:cs="Arial"/>
        </w:rPr>
        <w:t>0</w:t>
      </w:r>
      <w:r w:rsidR="00856158" w:rsidRPr="00996525">
        <w:rPr>
          <w:rFonts w:ascii="Century Gothic" w:hAnsi="Century Gothic" w:cs="Arial"/>
        </w:rPr>
        <w:t xml:space="preserve"> </w:t>
      </w:r>
      <w:r w:rsidRPr="00996525">
        <w:rPr>
          <w:rFonts w:ascii="Century Gothic" w:hAnsi="Century Gothic" w:cs="Arial"/>
        </w:rPr>
        <w:t xml:space="preserve">dias do mês de </w:t>
      </w:r>
      <w:r w:rsidR="000517D1">
        <w:rPr>
          <w:rFonts w:ascii="Century Gothic" w:hAnsi="Century Gothic" w:cs="Arial"/>
        </w:rPr>
        <w:t>fevereiro</w:t>
      </w:r>
      <w:r w:rsidR="00FF0287" w:rsidRPr="00996525">
        <w:rPr>
          <w:rFonts w:ascii="Century Gothic" w:hAnsi="Century Gothic" w:cs="Arial"/>
        </w:rPr>
        <w:t xml:space="preserve"> </w:t>
      </w:r>
      <w:r w:rsidR="00A6501E" w:rsidRPr="00996525">
        <w:rPr>
          <w:rFonts w:ascii="Century Gothic" w:hAnsi="Century Gothic" w:cs="Arial"/>
        </w:rPr>
        <w:t>do</w:t>
      </w:r>
      <w:r w:rsidRPr="00996525">
        <w:rPr>
          <w:rFonts w:ascii="Century Gothic" w:hAnsi="Century Gothic" w:cs="Arial"/>
        </w:rPr>
        <w:t xml:space="preserve"> ano de </w:t>
      </w:r>
      <w:r w:rsidR="00657DE9">
        <w:rPr>
          <w:rFonts w:ascii="Century Gothic" w:hAnsi="Century Gothic" w:cs="Arial"/>
        </w:rPr>
        <w:t>2020</w:t>
      </w:r>
      <w:r w:rsidR="00856158" w:rsidRPr="00996525">
        <w:rPr>
          <w:rFonts w:ascii="Century Gothic" w:hAnsi="Century Gothic" w:cs="Arial"/>
        </w:rPr>
        <w:t xml:space="preserve">, às </w:t>
      </w:r>
      <w:r w:rsidR="000517D1">
        <w:rPr>
          <w:rFonts w:ascii="Century Gothic" w:hAnsi="Century Gothic" w:cs="Arial"/>
        </w:rPr>
        <w:t>15</w:t>
      </w:r>
      <w:r w:rsidR="001B5A68">
        <w:rPr>
          <w:rFonts w:ascii="Century Gothic" w:hAnsi="Century Gothic" w:cs="Arial"/>
        </w:rPr>
        <w:t>:00hs</w:t>
      </w:r>
      <w:r w:rsidRPr="00996525">
        <w:rPr>
          <w:rFonts w:ascii="Century Gothic" w:hAnsi="Century Gothic" w:cs="Arial"/>
        </w:rPr>
        <w:t>, na sede do VOTUPREV, reuniram-se os membros do comitê de investimentos</w:t>
      </w:r>
      <w:r w:rsidR="005319F4" w:rsidRPr="00996525">
        <w:rPr>
          <w:rFonts w:ascii="Century Gothic" w:hAnsi="Century Gothic" w:cs="Arial"/>
        </w:rPr>
        <w:t>.</w:t>
      </w:r>
      <w:r w:rsidR="00984EF1">
        <w:rPr>
          <w:rFonts w:ascii="Century Gothic" w:hAnsi="Century Gothic" w:cs="Arial"/>
        </w:rPr>
        <w:t xml:space="preserve"> Participaram da reunião os gerentes de investimentos do BB, Silvio S. R. Pereira e o Juliano </w:t>
      </w:r>
      <w:proofErr w:type="spellStart"/>
      <w:r w:rsidR="00984EF1">
        <w:rPr>
          <w:rFonts w:ascii="Century Gothic" w:hAnsi="Century Gothic" w:cs="Arial"/>
        </w:rPr>
        <w:t>Miani</w:t>
      </w:r>
      <w:proofErr w:type="spellEnd"/>
      <w:r w:rsidR="00C94CDD">
        <w:rPr>
          <w:rFonts w:ascii="Century Gothic" w:hAnsi="Century Gothic" w:cs="Arial"/>
        </w:rPr>
        <w:t xml:space="preserve">. </w:t>
      </w:r>
      <w:r w:rsidR="00CA1AEF" w:rsidRPr="00996525">
        <w:rPr>
          <w:rFonts w:ascii="Century Gothic" w:hAnsi="Century Gothic"/>
        </w:rPr>
        <w:t>O Presidente</w:t>
      </w:r>
      <w:r w:rsidR="00B30B3A">
        <w:rPr>
          <w:rFonts w:ascii="Century Gothic" w:hAnsi="Century Gothic"/>
        </w:rPr>
        <w:t xml:space="preserve">, </w:t>
      </w:r>
      <w:r w:rsidR="00CA1AEF" w:rsidRPr="00996525">
        <w:rPr>
          <w:rFonts w:ascii="Century Gothic" w:hAnsi="Century Gothic"/>
        </w:rPr>
        <w:t xml:space="preserve">iniciou a reunião com a demonstração do desempenho dos investimentos </w:t>
      </w:r>
      <w:r w:rsidR="000343E1">
        <w:rPr>
          <w:rFonts w:ascii="Century Gothic" w:hAnsi="Century Gothic"/>
        </w:rPr>
        <w:t>d</w:t>
      </w:r>
      <w:r w:rsidR="005F5B9D" w:rsidRPr="00996525">
        <w:rPr>
          <w:rFonts w:ascii="Century Gothic" w:hAnsi="Century Gothic"/>
        </w:rPr>
        <w:t xml:space="preserve">o </w:t>
      </w:r>
      <w:r w:rsidR="00677E0F" w:rsidRPr="00996525">
        <w:rPr>
          <w:rFonts w:ascii="Century Gothic" w:hAnsi="Century Gothic"/>
        </w:rPr>
        <w:t xml:space="preserve">mês de </w:t>
      </w:r>
      <w:r w:rsidR="000517D1">
        <w:rPr>
          <w:rFonts w:ascii="Century Gothic" w:hAnsi="Century Gothic"/>
          <w:b/>
        </w:rPr>
        <w:t>janeiro</w:t>
      </w:r>
      <w:r w:rsidR="005F5B9D" w:rsidRPr="00996525">
        <w:rPr>
          <w:rFonts w:ascii="Century Gothic" w:hAnsi="Century Gothic"/>
        </w:rPr>
        <w:t>:</w:t>
      </w:r>
      <w:r w:rsidR="0022122D" w:rsidRPr="00996525">
        <w:rPr>
          <w:rFonts w:ascii="Century Gothic" w:hAnsi="Century Gothic"/>
        </w:rPr>
        <w:t xml:space="preserve">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69"/>
        <w:gridCol w:w="1844"/>
        <w:gridCol w:w="1081"/>
        <w:gridCol w:w="2022"/>
        <w:gridCol w:w="1501"/>
        <w:gridCol w:w="1488"/>
      </w:tblGrid>
      <w:tr w:rsidR="00F14B85" w:rsidTr="00F14B85">
        <w:tc>
          <w:tcPr>
            <w:tcW w:w="1069" w:type="dxa"/>
            <w:shd w:val="clear" w:color="auto" w:fill="D9D9D9" w:themeFill="background1" w:themeFillShade="D9"/>
          </w:tcPr>
          <w:p w:rsidR="00F14B85" w:rsidRPr="0093011D" w:rsidRDefault="00791B53" w:rsidP="009C01A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2020</w:t>
            </w:r>
          </w:p>
        </w:tc>
        <w:tc>
          <w:tcPr>
            <w:tcW w:w="1844" w:type="dxa"/>
            <w:shd w:val="clear" w:color="auto" w:fill="D9D9D9" w:themeFill="background1" w:themeFillShade="D9"/>
          </w:tcPr>
          <w:p w:rsidR="00F14B85" w:rsidRPr="0093011D" w:rsidRDefault="00F14B85" w:rsidP="009C01A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93011D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Rentabilidade</w:t>
            </w:r>
          </w:p>
        </w:tc>
        <w:tc>
          <w:tcPr>
            <w:tcW w:w="1081" w:type="dxa"/>
            <w:shd w:val="clear" w:color="auto" w:fill="D9D9D9" w:themeFill="background1" w:themeFillShade="D9"/>
          </w:tcPr>
          <w:p w:rsidR="00F14B85" w:rsidRPr="0093011D" w:rsidRDefault="00F14B85" w:rsidP="009C01A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93011D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IPCA</w:t>
            </w:r>
          </w:p>
        </w:tc>
        <w:tc>
          <w:tcPr>
            <w:tcW w:w="2022" w:type="dxa"/>
            <w:shd w:val="clear" w:color="auto" w:fill="D9D9D9" w:themeFill="background1" w:themeFillShade="D9"/>
          </w:tcPr>
          <w:p w:rsidR="00F14B85" w:rsidRPr="0093011D" w:rsidRDefault="00F14B85" w:rsidP="009C01A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93011D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META</w:t>
            </w:r>
            <w:r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(</w:t>
            </w:r>
            <w:r w:rsidRPr="0093011D">
              <w:rPr>
                <w:rFonts w:ascii="Century Gothic" w:eastAsiaTheme="minorHAnsi" w:hAnsi="Century Gothic" w:cs="Verdana"/>
                <w:b/>
                <w:sz w:val="22"/>
                <w:szCs w:val="22"/>
              </w:rPr>
              <w:t>IPCA</w:t>
            </w:r>
            <w:r w:rsidRPr="0093011D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+6%)</w:t>
            </w:r>
          </w:p>
        </w:tc>
        <w:tc>
          <w:tcPr>
            <w:tcW w:w="1501" w:type="dxa"/>
            <w:shd w:val="clear" w:color="auto" w:fill="D9D9D9" w:themeFill="background1" w:themeFillShade="D9"/>
          </w:tcPr>
          <w:p w:rsidR="00F14B85" w:rsidRPr="0093011D" w:rsidRDefault="00F14B85" w:rsidP="009C01A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93011D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Resultado</w:t>
            </w:r>
          </w:p>
        </w:tc>
        <w:tc>
          <w:tcPr>
            <w:tcW w:w="1488" w:type="dxa"/>
            <w:vMerge w:val="restart"/>
            <w:shd w:val="clear" w:color="auto" w:fill="D9D9D9" w:themeFill="background1" w:themeFillShade="D9"/>
          </w:tcPr>
          <w:p w:rsidR="00F14B85" w:rsidRPr="00F14B85" w:rsidRDefault="00F14B85" w:rsidP="009C01A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2"/>
                <w:szCs w:val="22"/>
              </w:rPr>
            </w:pPr>
            <w:r w:rsidRPr="00F14B85">
              <w:rPr>
                <w:rFonts w:ascii="Century Gothic" w:eastAsiaTheme="minorHAnsi" w:hAnsi="Century Gothic" w:cs="Verdana"/>
                <w:b/>
                <w:sz w:val="22"/>
                <w:szCs w:val="22"/>
              </w:rPr>
              <w:t>TAXA</w:t>
            </w:r>
          </w:p>
          <w:p w:rsidR="00F14B85" w:rsidRPr="00F14B85" w:rsidRDefault="00F14B85" w:rsidP="009C01A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F14B85">
              <w:rPr>
                <w:rFonts w:ascii="Century Gothic" w:eastAsiaTheme="minorHAnsi" w:hAnsi="Century Gothic" w:cs="Verdana"/>
                <w:b/>
                <w:sz w:val="22"/>
                <w:szCs w:val="22"/>
              </w:rPr>
              <w:t>SELIC</w:t>
            </w:r>
            <w:r w:rsidRPr="00F14B85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 xml:space="preserve"> </w:t>
            </w:r>
          </w:p>
        </w:tc>
      </w:tr>
      <w:tr w:rsidR="00F14B85" w:rsidTr="00F14B85">
        <w:tc>
          <w:tcPr>
            <w:tcW w:w="1069" w:type="dxa"/>
          </w:tcPr>
          <w:p w:rsidR="00F14B85" w:rsidRPr="00906730" w:rsidRDefault="00F14B85" w:rsidP="009C01A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906730">
              <w:rPr>
                <w:rFonts w:ascii="Century Gothic" w:eastAsiaTheme="minorHAnsi" w:hAnsi="Century Gothic" w:cs="Verdana"/>
                <w:b/>
              </w:rPr>
              <w:t>No mês</w:t>
            </w:r>
          </w:p>
        </w:tc>
        <w:tc>
          <w:tcPr>
            <w:tcW w:w="1844" w:type="dxa"/>
          </w:tcPr>
          <w:p w:rsidR="00F14B85" w:rsidRDefault="009F13B0" w:rsidP="00B30B3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0,468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1081" w:type="dxa"/>
          </w:tcPr>
          <w:p w:rsidR="00F14B85" w:rsidRDefault="00E807A6" w:rsidP="00B30B3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0,21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2022" w:type="dxa"/>
          </w:tcPr>
          <w:p w:rsidR="00F14B85" w:rsidRDefault="00E807A6" w:rsidP="00657DE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0,689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1501" w:type="dxa"/>
          </w:tcPr>
          <w:p w:rsidR="00F14B85" w:rsidRDefault="00B30B3A" w:rsidP="00E807A6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</w:t>
            </w:r>
            <w:r w:rsidR="00E807A6">
              <w:rPr>
                <w:rFonts w:ascii="Century Gothic" w:eastAsiaTheme="minorHAnsi" w:hAnsi="Century Gothic" w:cs="Verdana"/>
              </w:rPr>
              <w:t>0,22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1488" w:type="dxa"/>
            <w:vMerge/>
            <w:shd w:val="clear" w:color="auto" w:fill="D9D9D9" w:themeFill="background1" w:themeFillShade="D9"/>
          </w:tcPr>
          <w:p w:rsidR="00F14B85" w:rsidRPr="00F14B85" w:rsidRDefault="00F14B85" w:rsidP="0087146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</w:p>
        </w:tc>
      </w:tr>
      <w:tr w:rsidR="00F14B85" w:rsidTr="00F14B85">
        <w:tc>
          <w:tcPr>
            <w:tcW w:w="1069" w:type="dxa"/>
          </w:tcPr>
          <w:p w:rsidR="00F14B85" w:rsidRPr="00906730" w:rsidRDefault="00F14B85" w:rsidP="009C01A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906730">
              <w:rPr>
                <w:rFonts w:ascii="Century Gothic" w:eastAsiaTheme="minorHAnsi" w:hAnsi="Century Gothic" w:cs="Verdana"/>
                <w:b/>
              </w:rPr>
              <w:t>No ano</w:t>
            </w:r>
          </w:p>
        </w:tc>
        <w:tc>
          <w:tcPr>
            <w:tcW w:w="1844" w:type="dxa"/>
          </w:tcPr>
          <w:p w:rsidR="00F14B85" w:rsidRDefault="009F13B0" w:rsidP="00657DE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0,468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1081" w:type="dxa"/>
          </w:tcPr>
          <w:p w:rsidR="00F14B85" w:rsidRDefault="00E807A6" w:rsidP="00B366A0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0,21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2022" w:type="dxa"/>
          </w:tcPr>
          <w:p w:rsidR="00F14B85" w:rsidRDefault="00E807A6" w:rsidP="009C01A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0,689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1501" w:type="dxa"/>
          </w:tcPr>
          <w:p w:rsidR="00F14B85" w:rsidRDefault="00E807A6" w:rsidP="00657DE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-0,22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1488" w:type="dxa"/>
          </w:tcPr>
          <w:p w:rsidR="00F14B85" w:rsidRDefault="00657DE9" w:rsidP="00657DE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4,</w:t>
            </w:r>
            <w:r w:rsidR="00E807A6">
              <w:rPr>
                <w:rFonts w:ascii="Century Gothic" w:eastAsiaTheme="minorHAnsi" w:hAnsi="Century Gothic" w:cs="Verdana"/>
              </w:rPr>
              <w:t>2</w:t>
            </w:r>
            <w:r>
              <w:rPr>
                <w:rFonts w:ascii="Century Gothic" w:eastAsiaTheme="minorHAnsi" w:hAnsi="Century Gothic" w:cs="Verdana"/>
              </w:rPr>
              <w:t>5</w:t>
            </w:r>
            <w:r w:rsidR="00F14B85">
              <w:rPr>
                <w:rFonts w:ascii="Century Gothic" w:eastAsiaTheme="minorHAnsi" w:hAnsi="Century Gothic" w:cs="Verdana"/>
              </w:rPr>
              <w:t>% aa</w:t>
            </w:r>
          </w:p>
        </w:tc>
      </w:tr>
    </w:tbl>
    <w:p w:rsidR="0030202C" w:rsidRDefault="008A3A81" w:rsidP="00247DC0">
      <w:pPr>
        <w:tabs>
          <w:tab w:val="left" w:pos="8364"/>
        </w:tabs>
        <w:autoSpaceDE w:val="0"/>
        <w:autoSpaceDN w:val="0"/>
        <w:adjustRightInd w:val="0"/>
      </w:pPr>
      <w:r w:rsidRPr="008A3A81">
        <w:rPr>
          <w:rFonts w:ascii="Century Gothic" w:eastAsiaTheme="minorHAnsi" w:hAnsi="Century Gothic" w:cs="Verdana"/>
        </w:rPr>
        <w:t>Na</w:t>
      </w:r>
      <w:r>
        <w:rPr>
          <w:rFonts w:ascii="Century Gothic" w:eastAsiaTheme="minorHAnsi" w:hAnsi="Century Gothic" w:cs="Verdana"/>
        </w:rPr>
        <w:t xml:space="preserve"> </w:t>
      </w:r>
      <w:r w:rsidRPr="008A3A81">
        <w:rPr>
          <w:rFonts w:ascii="Century Gothic" w:eastAsiaTheme="minorHAnsi" w:hAnsi="Century Gothic" w:cs="Verdana"/>
        </w:rPr>
        <w:t>reunião de janeiro o BCB cortou em</w:t>
      </w:r>
      <w:r>
        <w:rPr>
          <w:rFonts w:ascii="Century Gothic" w:eastAsiaTheme="minorHAnsi" w:hAnsi="Century Gothic" w:cs="Verdana"/>
        </w:rPr>
        <w:t xml:space="preserve"> </w:t>
      </w:r>
      <w:r w:rsidRPr="008A3A81">
        <w:rPr>
          <w:rFonts w:ascii="Century Gothic" w:eastAsiaTheme="minorHAnsi" w:hAnsi="Century Gothic" w:cs="Verdana"/>
        </w:rPr>
        <w:t xml:space="preserve">25 </w:t>
      </w:r>
      <w:proofErr w:type="spellStart"/>
      <w:r w:rsidRPr="008A3A81">
        <w:rPr>
          <w:rFonts w:ascii="Century Gothic" w:eastAsiaTheme="minorHAnsi" w:hAnsi="Century Gothic" w:cs="Verdana"/>
        </w:rPr>
        <w:t>bps</w:t>
      </w:r>
      <w:proofErr w:type="spellEnd"/>
      <w:r w:rsidRPr="008A3A81">
        <w:rPr>
          <w:rFonts w:ascii="Century Gothic" w:eastAsiaTheme="minorHAnsi" w:hAnsi="Century Gothic" w:cs="Verdana"/>
        </w:rPr>
        <w:t>, renovando mínima histórica da taxa</w:t>
      </w:r>
      <w:r>
        <w:rPr>
          <w:rFonts w:ascii="Century Gothic" w:eastAsiaTheme="minorHAnsi" w:hAnsi="Century Gothic" w:cs="Verdana"/>
        </w:rPr>
        <w:t xml:space="preserve"> </w:t>
      </w:r>
      <w:r w:rsidR="00171469">
        <w:rPr>
          <w:rFonts w:ascii="Century Gothic" w:eastAsiaTheme="minorHAnsi" w:hAnsi="Century Gothic" w:cs="Verdana"/>
        </w:rPr>
        <w:t>Selic em 4,</w:t>
      </w:r>
      <w:r w:rsidRPr="008A3A81">
        <w:rPr>
          <w:rFonts w:ascii="Century Gothic" w:eastAsiaTheme="minorHAnsi" w:hAnsi="Century Gothic" w:cs="Verdana"/>
        </w:rPr>
        <w:t>25</w:t>
      </w:r>
      <w:r w:rsidR="00171469">
        <w:rPr>
          <w:rFonts w:ascii="Century Gothic" w:eastAsiaTheme="minorHAnsi" w:hAnsi="Century Gothic" w:cs="Verdana"/>
        </w:rPr>
        <w:t>%</w:t>
      </w:r>
      <w:r w:rsidRPr="008A3A81">
        <w:rPr>
          <w:rFonts w:ascii="Century Gothic" w:eastAsiaTheme="minorHAnsi" w:hAnsi="Century Gothic" w:cs="Verdana"/>
        </w:rPr>
        <w:t xml:space="preserve"> aa</w:t>
      </w:r>
      <w:r w:rsidR="00171469">
        <w:rPr>
          <w:rFonts w:ascii="Century Gothic" w:eastAsiaTheme="minorHAnsi" w:hAnsi="Century Gothic" w:cs="Verdana"/>
        </w:rPr>
        <w:t>.</w:t>
      </w:r>
      <w:r w:rsidRPr="008A3A81">
        <w:rPr>
          <w:rFonts w:ascii="Century Gothic" w:eastAsiaTheme="minorHAnsi" w:hAnsi="Century Gothic" w:cs="Verdana"/>
        </w:rPr>
        <w:t xml:space="preserve"> Embora a decisão tenha sido unânime, o</w:t>
      </w:r>
      <w:r>
        <w:rPr>
          <w:rFonts w:ascii="Century Gothic" w:eastAsiaTheme="minorHAnsi" w:hAnsi="Century Gothic" w:cs="Verdana"/>
        </w:rPr>
        <w:t xml:space="preserve"> </w:t>
      </w:r>
      <w:r w:rsidRPr="008A3A81">
        <w:rPr>
          <w:rFonts w:ascii="Century Gothic" w:eastAsiaTheme="minorHAnsi" w:hAnsi="Century Gothic" w:cs="Verdana"/>
        </w:rPr>
        <w:t xml:space="preserve">tom do comunicado foi </w:t>
      </w:r>
      <w:proofErr w:type="spellStart"/>
      <w:r w:rsidRPr="008A3A81">
        <w:rPr>
          <w:rFonts w:ascii="Century Gothic" w:eastAsiaTheme="minorHAnsi" w:hAnsi="Century Gothic" w:cs="Verdana"/>
        </w:rPr>
        <w:t>hawkish</w:t>
      </w:r>
      <w:proofErr w:type="spellEnd"/>
      <w:r w:rsidRPr="008A3A81">
        <w:rPr>
          <w:rFonts w:ascii="Century Gothic" w:eastAsiaTheme="minorHAnsi" w:hAnsi="Century Gothic" w:cs="Verdana"/>
        </w:rPr>
        <w:t xml:space="preserve"> ao destacar</w:t>
      </w:r>
      <w:r>
        <w:rPr>
          <w:rFonts w:ascii="Century Gothic" w:eastAsiaTheme="minorHAnsi" w:hAnsi="Century Gothic" w:cs="Verdana"/>
        </w:rPr>
        <w:t xml:space="preserve"> </w:t>
      </w:r>
      <w:r w:rsidRPr="008A3A81">
        <w:rPr>
          <w:rFonts w:ascii="Century Gothic" w:eastAsiaTheme="minorHAnsi" w:hAnsi="Century Gothic" w:cs="Verdana"/>
        </w:rPr>
        <w:t>que os efeitos defasados da política</w:t>
      </w:r>
      <w:r>
        <w:rPr>
          <w:rFonts w:ascii="Century Gothic" w:eastAsiaTheme="minorHAnsi" w:hAnsi="Century Gothic" w:cs="Verdana"/>
        </w:rPr>
        <w:t xml:space="preserve"> </w:t>
      </w:r>
      <w:r w:rsidRPr="008A3A81">
        <w:rPr>
          <w:rFonts w:ascii="Century Gothic" w:eastAsiaTheme="minorHAnsi" w:hAnsi="Century Gothic" w:cs="Verdana"/>
        </w:rPr>
        <w:t>monetária mais flexível justificam a</w:t>
      </w:r>
      <w:r>
        <w:rPr>
          <w:rFonts w:ascii="Century Gothic" w:eastAsiaTheme="minorHAnsi" w:hAnsi="Century Gothic" w:cs="Verdana"/>
        </w:rPr>
        <w:t xml:space="preserve"> </w:t>
      </w:r>
      <w:r w:rsidRPr="008A3A81">
        <w:rPr>
          <w:rFonts w:ascii="Century Gothic" w:eastAsiaTheme="minorHAnsi" w:hAnsi="Century Gothic" w:cs="Verdana"/>
        </w:rPr>
        <w:t>interrupção do ciclo e que os próximos</w:t>
      </w:r>
      <w:r>
        <w:rPr>
          <w:rFonts w:ascii="Century Gothic" w:eastAsiaTheme="minorHAnsi" w:hAnsi="Century Gothic" w:cs="Verdana"/>
        </w:rPr>
        <w:t xml:space="preserve"> </w:t>
      </w:r>
      <w:r w:rsidRPr="008A3A81">
        <w:rPr>
          <w:rFonts w:ascii="Century Gothic" w:eastAsiaTheme="minorHAnsi" w:hAnsi="Century Gothic" w:cs="Verdana"/>
        </w:rPr>
        <w:t>passos continuarão dependendo da</w:t>
      </w:r>
      <w:r>
        <w:rPr>
          <w:rFonts w:ascii="Century Gothic" w:eastAsiaTheme="minorHAnsi" w:hAnsi="Century Gothic" w:cs="Verdana"/>
        </w:rPr>
        <w:t xml:space="preserve"> </w:t>
      </w:r>
      <w:r w:rsidRPr="008A3A81">
        <w:rPr>
          <w:rFonts w:ascii="Century Gothic" w:eastAsiaTheme="minorHAnsi" w:hAnsi="Century Gothic" w:cs="Verdana"/>
        </w:rPr>
        <w:t>atividade econômica e do balanço de riscos</w:t>
      </w:r>
      <w:r w:rsidR="00247DC0">
        <w:rPr>
          <w:rFonts w:ascii="Century Gothic" w:eastAsiaTheme="minorHAnsi" w:hAnsi="Century Gothic" w:cs="Verdana"/>
        </w:rPr>
        <w:t>.</w:t>
      </w:r>
    </w:p>
    <w:p w:rsidR="00C94CDD" w:rsidRDefault="008A3A81" w:rsidP="00247DC0">
      <w:pPr>
        <w:pStyle w:val="Default"/>
        <w:rPr>
          <w:rFonts w:ascii="Century Gothic" w:hAnsi="Century Gothic" w:cs="Verdana"/>
          <w:sz w:val="22"/>
          <w:szCs w:val="22"/>
        </w:rPr>
      </w:pPr>
      <w:r w:rsidRPr="00247DC0">
        <w:rPr>
          <w:rFonts w:ascii="Century Gothic" w:hAnsi="Century Gothic"/>
          <w:sz w:val="22"/>
          <w:szCs w:val="22"/>
        </w:rPr>
        <w:t>Sobre</w:t>
      </w:r>
      <w:r w:rsidRPr="00247DC0">
        <w:rPr>
          <w:rFonts w:ascii="Century Gothic" w:hAnsi="Century Gothic"/>
          <w:sz w:val="22"/>
          <w:szCs w:val="22"/>
        </w:rPr>
        <w:t xml:space="preserve"> </w:t>
      </w:r>
      <w:r w:rsidRPr="00247DC0">
        <w:rPr>
          <w:rFonts w:ascii="Century Gothic" w:hAnsi="Century Gothic"/>
          <w:sz w:val="22"/>
          <w:szCs w:val="22"/>
        </w:rPr>
        <w:t>perspectivas para o mercado de juros, seguimos mais</w:t>
      </w:r>
      <w:r w:rsidRPr="00247DC0">
        <w:rPr>
          <w:rFonts w:ascii="Century Gothic" w:hAnsi="Century Gothic"/>
          <w:sz w:val="22"/>
          <w:szCs w:val="22"/>
        </w:rPr>
        <w:t xml:space="preserve"> </w:t>
      </w:r>
      <w:r w:rsidRPr="00247DC0">
        <w:rPr>
          <w:rFonts w:ascii="Century Gothic" w:hAnsi="Century Gothic"/>
          <w:sz w:val="22"/>
          <w:szCs w:val="22"/>
        </w:rPr>
        <w:t>confiantes com juros nominais intermediários (com</w:t>
      </w:r>
      <w:r w:rsidRPr="00247DC0">
        <w:rPr>
          <w:rFonts w:ascii="Century Gothic" w:hAnsi="Century Gothic"/>
          <w:sz w:val="22"/>
          <w:szCs w:val="22"/>
        </w:rPr>
        <w:t xml:space="preserve"> </w:t>
      </w:r>
      <w:r w:rsidRPr="00247DC0">
        <w:rPr>
          <w:rFonts w:ascii="Century Gothic" w:hAnsi="Century Gothic"/>
          <w:sz w:val="22"/>
          <w:szCs w:val="22"/>
        </w:rPr>
        <w:t xml:space="preserve">vencimentos entre </w:t>
      </w:r>
      <w:proofErr w:type="spellStart"/>
      <w:r w:rsidRPr="00247DC0">
        <w:rPr>
          <w:rFonts w:ascii="Century Gothic" w:hAnsi="Century Gothic"/>
          <w:sz w:val="22"/>
          <w:szCs w:val="22"/>
        </w:rPr>
        <w:t>jul</w:t>
      </w:r>
      <w:proofErr w:type="spellEnd"/>
      <w:r w:rsidRPr="00247DC0">
        <w:rPr>
          <w:rFonts w:ascii="Century Gothic" w:hAnsi="Century Gothic"/>
          <w:sz w:val="22"/>
          <w:szCs w:val="22"/>
        </w:rPr>
        <w:t xml:space="preserve"> 2021 e </w:t>
      </w:r>
      <w:proofErr w:type="spellStart"/>
      <w:r w:rsidRPr="00247DC0">
        <w:rPr>
          <w:rFonts w:ascii="Century Gothic" w:hAnsi="Century Gothic"/>
          <w:sz w:val="22"/>
          <w:szCs w:val="22"/>
        </w:rPr>
        <w:t>jul</w:t>
      </w:r>
      <w:proofErr w:type="spellEnd"/>
      <w:r w:rsidRPr="00247DC0">
        <w:rPr>
          <w:rFonts w:ascii="Century Gothic" w:hAnsi="Century Gothic"/>
          <w:sz w:val="22"/>
          <w:szCs w:val="22"/>
        </w:rPr>
        <w:t xml:space="preserve"> 2022 trecho onde ainda vemos</w:t>
      </w:r>
      <w:r w:rsidRPr="00247DC0">
        <w:rPr>
          <w:rFonts w:ascii="Century Gothic" w:hAnsi="Century Gothic"/>
          <w:sz w:val="22"/>
          <w:szCs w:val="22"/>
        </w:rPr>
        <w:t xml:space="preserve"> </w:t>
      </w:r>
      <w:r w:rsidRPr="00247DC0">
        <w:rPr>
          <w:rFonts w:ascii="Century Gothic" w:hAnsi="Century Gothic"/>
          <w:sz w:val="22"/>
          <w:szCs w:val="22"/>
        </w:rPr>
        <w:t>espaço para fechamento de taxas, em razão da manutenção dos</w:t>
      </w:r>
      <w:r w:rsidRPr="00247DC0">
        <w:rPr>
          <w:rFonts w:ascii="Century Gothic" w:hAnsi="Century Gothic"/>
          <w:sz w:val="22"/>
          <w:szCs w:val="22"/>
        </w:rPr>
        <w:t xml:space="preserve"> </w:t>
      </w:r>
      <w:r w:rsidRPr="00247DC0">
        <w:rPr>
          <w:rFonts w:ascii="Century Gothic" w:hAnsi="Century Gothic"/>
          <w:sz w:val="22"/>
          <w:szCs w:val="22"/>
        </w:rPr>
        <w:t xml:space="preserve">juros brasileiros </w:t>
      </w:r>
      <w:proofErr w:type="spellStart"/>
      <w:r w:rsidRPr="00247DC0">
        <w:rPr>
          <w:rFonts w:ascii="Century Gothic" w:hAnsi="Century Gothic"/>
          <w:sz w:val="22"/>
          <w:szCs w:val="22"/>
        </w:rPr>
        <w:t>estimulativos</w:t>
      </w:r>
      <w:proofErr w:type="spellEnd"/>
      <w:r w:rsidRPr="00247DC0">
        <w:rPr>
          <w:rFonts w:ascii="Century Gothic" w:hAnsi="Century Gothic"/>
          <w:sz w:val="22"/>
          <w:szCs w:val="22"/>
        </w:rPr>
        <w:t xml:space="preserve"> por um prazo maior que o</w:t>
      </w:r>
      <w:r w:rsidRPr="00247DC0">
        <w:rPr>
          <w:rFonts w:ascii="Century Gothic" w:hAnsi="Century Gothic"/>
          <w:sz w:val="22"/>
          <w:szCs w:val="22"/>
        </w:rPr>
        <w:t xml:space="preserve"> </w:t>
      </w:r>
      <w:r w:rsidRPr="00247DC0">
        <w:rPr>
          <w:rFonts w:ascii="Century Gothic" w:hAnsi="Century Gothic"/>
          <w:sz w:val="22"/>
          <w:szCs w:val="22"/>
        </w:rPr>
        <w:t>atualmente precificado</w:t>
      </w:r>
      <w:r w:rsidR="00171469" w:rsidRPr="00247DC0">
        <w:rPr>
          <w:rFonts w:ascii="Century Gothic" w:hAnsi="Century Gothic"/>
          <w:sz w:val="22"/>
          <w:szCs w:val="22"/>
        </w:rPr>
        <w:t>.</w:t>
      </w:r>
      <w:r w:rsidRPr="00247DC0">
        <w:rPr>
          <w:rFonts w:ascii="Century Gothic" w:hAnsi="Century Gothic"/>
          <w:sz w:val="22"/>
          <w:szCs w:val="22"/>
        </w:rPr>
        <w:t xml:space="preserve"> Seguimos posicionados para capturar uma possível </w:t>
      </w:r>
      <w:proofErr w:type="spellStart"/>
      <w:r w:rsidRPr="00247DC0">
        <w:rPr>
          <w:rFonts w:ascii="Century Gothic" w:hAnsi="Century Gothic"/>
          <w:sz w:val="22"/>
          <w:szCs w:val="22"/>
        </w:rPr>
        <w:t>reprecificação</w:t>
      </w:r>
      <w:proofErr w:type="spellEnd"/>
      <w:r w:rsidRPr="00247DC0">
        <w:rPr>
          <w:rFonts w:ascii="Century Gothic" w:hAnsi="Century Gothic"/>
          <w:sz w:val="22"/>
          <w:szCs w:val="22"/>
        </w:rPr>
        <w:t xml:space="preserve"> </w:t>
      </w:r>
      <w:r w:rsidRPr="00247DC0">
        <w:rPr>
          <w:rFonts w:ascii="Century Gothic" w:hAnsi="Century Gothic"/>
          <w:sz w:val="22"/>
          <w:szCs w:val="22"/>
        </w:rPr>
        <w:t>de prêmios para baixo, especialmente no miolo da curva nominal,</w:t>
      </w:r>
      <w:r w:rsidRPr="00247DC0">
        <w:rPr>
          <w:rFonts w:ascii="Century Gothic" w:hAnsi="Century Gothic"/>
          <w:sz w:val="22"/>
          <w:szCs w:val="22"/>
        </w:rPr>
        <w:t xml:space="preserve"> </w:t>
      </w:r>
      <w:r w:rsidRPr="00247DC0">
        <w:rPr>
          <w:rFonts w:ascii="Century Gothic" w:hAnsi="Century Gothic"/>
          <w:sz w:val="22"/>
          <w:szCs w:val="22"/>
        </w:rPr>
        <w:t>mas não vemos espaço para um forte rali de fechamento de taxas</w:t>
      </w:r>
      <w:r w:rsidRPr="00247DC0">
        <w:rPr>
          <w:rFonts w:ascii="Century Gothic" w:hAnsi="Century Gothic"/>
          <w:sz w:val="22"/>
          <w:szCs w:val="22"/>
        </w:rPr>
        <w:t xml:space="preserve"> </w:t>
      </w:r>
      <w:r w:rsidRPr="00247DC0">
        <w:rPr>
          <w:rFonts w:ascii="Century Gothic" w:hAnsi="Century Gothic"/>
          <w:sz w:val="22"/>
          <w:szCs w:val="22"/>
        </w:rPr>
        <w:t>ao longo de 2020 como observamos nos últimos quatro anos</w:t>
      </w:r>
      <w:r w:rsidR="00171469" w:rsidRPr="00247DC0">
        <w:rPr>
          <w:rFonts w:ascii="Century Gothic" w:hAnsi="Century Gothic"/>
          <w:sz w:val="22"/>
          <w:szCs w:val="22"/>
        </w:rPr>
        <w:t>.</w:t>
      </w:r>
      <w:r w:rsidRPr="00247DC0">
        <w:rPr>
          <w:rFonts w:ascii="Century Gothic" w:hAnsi="Century Gothic"/>
          <w:sz w:val="22"/>
          <w:szCs w:val="22"/>
        </w:rPr>
        <w:t xml:space="preserve"> </w:t>
      </w:r>
      <w:r w:rsidR="00A874D0">
        <w:rPr>
          <w:rFonts w:ascii="Century Gothic" w:hAnsi="Century Gothic"/>
          <w:sz w:val="22"/>
          <w:szCs w:val="22"/>
        </w:rPr>
        <w:t xml:space="preserve"> </w:t>
      </w:r>
      <w:r w:rsidRPr="00C94CDD">
        <w:rPr>
          <w:rFonts w:ascii="Century Gothic" w:hAnsi="Century Gothic" w:cs="Verdana"/>
          <w:sz w:val="22"/>
          <w:szCs w:val="22"/>
        </w:rPr>
        <w:t>Sustentados</w:t>
      </w:r>
      <w:r w:rsidRPr="00C94CDD">
        <w:rPr>
          <w:rFonts w:ascii="Century Gothic" w:hAnsi="Century Gothic" w:cs="Verdana"/>
          <w:sz w:val="22"/>
          <w:szCs w:val="22"/>
        </w:rPr>
        <w:t xml:space="preserve"> </w:t>
      </w:r>
      <w:r w:rsidRPr="00C94CDD">
        <w:rPr>
          <w:rFonts w:ascii="Century Gothic" w:hAnsi="Century Gothic" w:cs="Verdana"/>
          <w:sz w:val="22"/>
          <w:szCs w:val="22"/>
        </w:rPr>
        <w:t>pelo novo ambiente de juros historicamente baixos</w:t>
      </w:r>
      <w:r w:rsidRPr="00C94CDD">
        <w:rPr>
          <w:rFonts w:ascii="Century Gothic" w:hAnsi="Century Gothic" w:cs="Verdana"/>
          <w:sz w:val="22"/>
          <w:szCs w:val="22"/>
        </w:rPr>
        <w:t xml:space="preserve"> </w:t>
      </w:r>
      <w:r w:rsidRPr="00C94CDD">
        <w:rPr>
          <w:rFonts w:ascii="Century Gothic" w:hAnsi="Century Gothic" w:cs="Verdana"/>
          <w:sz w:val="22"/>
          <w:szCs w:val="22"/>
        </w:rPr>
        <w:t>no Brasil e no mundo, menores riscos atrelados à inflação,</w:t>
      </w:r>
      <w:r w:rsidRPr="00C94CDD">
        <w:rPr>
          <w:rFonts w:ascii="Century Gothic" w:hAnsi="Century Gothic" w:cs="Verdana"/>
          <w:sz w:val="22"/>
          <w:szCs w:val="22"/>
        </w:rPr>
        <w:t xml:space="preserve"> </w:t>
      </w:r>
      <w:r w:rsidRPr="00C94CDD">
        <w:rPr>
          <w:rFonts w:ascii="Century Gothic" w:hAnsi="Century Gothic" w:cs="Verdana"/>
          <w:sz w:val="22"/>
          <w:szCs w:val="22"/>
        </w:rPr>
        <w:t>avanços das reformas estruturais no país e alta liquidez global,</w:t>
      </w:r>
      <w:r w:rsidRPr="00C94CDD">
        <w:rPr>
          <w:rFonts w:ascii="Century Gothic" w:hAnsi="Century Gothic" w:cs="Verdana"/>
          <w:sz w:val="22"/>
          <w:szCs w:val="22"/>
        </w:rPr>
        <w:t xml:space="preserve"> </w:t>
      </w:r>
      <w:r w:rsidRPr="00C94CDD">
        <w:rPr>
          <w:rFonts w:ascii="Century Gothic" w:hAnsi="Century Gothic" w:cs="Verdana"/>
          <w:sz w:val="22"/>
          <w:szCs w:val="22"/>
        </w:rPr>
        <w:t>permanecemos com visão positiva para a bolsa brasileira e</w:t>
      </w:r>
      <w:r w:rsidRPr="00C94CDD">
        <w:rPr>
          <w:rFonts w:ascii="Century Gothic" w:hAnsi="Century Gothic" w:cs="Verdana"/>
          <w:sz w:val="22"/>
          <w:szCs w:val="22"/>
        </w:rPr>
        <w:t xml:space="preserve"> </w:t>
      </w:r>
      <w:r w:rsidRPr="00C94CDD">
        <w:rPr>
          <w:rFonts w:ascii="Century Gothic" w:hAnsi="Century Gothic" w:cs="Verdana"/>
          <w:sz w:val="22"/>
          <w:szCs w:val="22"/>
        </w:rPr>
        <w:t>esperamos que, diante deste cenário, as companhias sigam a</w:t>
      </w:r>
      <w:r w:rsidRPr="00C94CDD">
        <w:rPr>
          <w:rFonts w:ascii="Century Gothic" w:hAnsi="Century Gothic" w:cs="Verdana"/>
          <w:sz w:val="22"/>
          <w:szCs w:val="22"/>
        </w:rPr>
        <w:t xml:space="preserve"> </w:t>
      </w:r>
      <w:r w:rsidRPr="00C94CDD">
        <w:rPr>
          <w:rFonts w:ascii="Century Gothic" w:hAnsi="Century Gothic" w:cs="Verdana"/>
          <w:sz w:val="22"/>
          <w:szCs w:val="22"/>
        </w:rPr>
        <w:t>trajetória de recuperação de suas atividades e crescimento dos</w:t>
      </w:r>
      <w:r w:rsidRPr="00C94CDD">
        <w:rPr>
          <w:rFonts w:ascii="Century Gothic" w:hAnsi="Century Gothic" w:cs="Verdana"/>
          <w:sz w:val="22"/>
          <w:szCs w:val="22"/>
        </w:rPr>
        <w:t xml:space="preserve"> </w:t>
      </w:r>
      <w:r w:rsidRPr="00C94CDD">
        <w:rPr>
          <w:rFonts w:ascii="Century Gothic" w:hAnsi="Century Gothic" w:cs="Verdana"/>
          <w:sz w:val="22"/>
          <w:szCs w:val="22"/>
        </w:rPr>
        <w:t>lucros</w:t>
      </w:r>
      <w:r w:rsidR="00C94CDD">
        <w:rPr>
          <w:rFonts w:ascii="Century Gothic" w:hAnsi="Century Gothic" w:cs="Verdana"/>
          <w:sz w:val="22"/>
          <w:szCs w:val="22"/>
        </w:rPr>
        <w:t>.</w:t>
      </w:r>
      <w:r w:rsidR="00A874D0">
        <w:rPr>
          <w:rFonts w:ascii="Century Gothic" w:hAnsi="Century Gothic" w:cs="Verdana"/>
          <w:sz w:val="22"/>
          <w:szCs w:val="22"/>
        </w:rPr>
        <w:t xml:space="preserve"> </w:t>
      </w:r>
      <w:r w:rsidRPr="00C94CDD">
        <w:rPr>
          <w:rFonts w:ascii="Century Gothic" w:hAnsi="Century Gothic" w:cs="Verdana"/>
          <w:sz w:val="22"/>
          <w:szCs w:val="22"/>
        </w:rPr>
        <w:t>Contudo, é importante salientar que esperamos períodos</w:t>
      </w:r>
      <w:r w:rsidRPr="00C94CDD">
        <w:rPr>
          <w:rFonts w:ascii="Century Gothic" w:hAnsi="Century Gothic" w:cs="Verdana"/>
          <w:sz w:val="22"/>
          <w:szCs w:val="22"/>
        </w:rPr>
        <w:t xml:space="preserve"> </w:t>
      </w:r>
      <w:r w:rsidRPr="00C94CDD">
        <w:rPr>
          <w:rFonts w:ascii="Century Gothic" w:hAnsi="Century Gothic" w:cs="Verdana"/>
          <w:sz w:val="22"/>
          <w:szCs w:val="22"/>
        </w:rPr>
        <w:t>de alta volatilidade para os ativos de risco, decorrente de eventos</w:t>
      </w:r>
      <w:r w:rsidRPr="00C94CDD">
        <w:rPr>
          <w:rFonts w:ascii="Century Gothic" w:hAnsi="Century Gothic" w:cs="Verdana"/>
          <w:sz w:val="22"/>
          <w:szCs w:val="22"/>
        </w:rPr>
        <w:t xml:space="preserve"> </w:t>
      </w:r>
      <w:r w:rsidR="00C94CDD">
        <w:rPr>
          <w:rFonts w:ascii="Century Gothic" w:hAnsi="Century Gothic" w:cs="Verdana"/>
          <w:sz w:val="22"/>
          <w:szCs w:val="22"/>
        </w:rPr>
        <w:t xml:space="preserve">importantes no globo, como a </w:t>
      </w:r>
      <w:r w:rsidR="00C94CDD" w:rsidRPr="00C94CDD">
        <w:rPr>
          <w:rFonts w:ascii="Century Gothic" w:hAnsi="Century Gothic" w:cstheme="minorBidi"/>
          <w:bCs/>
          <w:color w:val="auto"/>
          <w:sz w:val="22"/>
          <w:szCs w:val="22"/>
        </w:rPr>
        <w:t xml:space="preserve">disseminação acelerada do novo </w:t>
      </w:r>
      <w:proofErr w:type="spellStart"/>
      <w:r w:rsidR="00C94CDD" w:rsidRPr="00C94CDD">
        <w:rPr>
          <w:rFonts w:ascii="Century Gothic" w:hAnsi="Century Gothic" w:cstheme="minorBidi"/>
          <w:bCs/>
          <w:color w:val="auto"/>
          <w:sz w:val="22"/>
          <w:szCs w:val="22"/>
        </w:rPr>
        <w:t>coronavirus</w:t>
      </w:r>
      <w:proofErr w:type="spellEnd"/>
      <w:r w:rsidR="00C94CDD">
        <w:rPr>
          <w:rFonts w:ascii="Century Gothic" w:hAnsi="Century Gothic" w:cstheme="minorBidi"/>
          <w:bCs/>
          <w:color w:val="auto"/>
          <w:sz w:val="22"/>
          <w:szCs w:val="22"/>
        </w:rPr>
        <w:t xml:space="preserve">, que </w:t>
      </w:r>
      <w:r w:rsidR="00C94CDD" w:rsidRPr="00C94CDD">
        <w:rPr>
          <w:rFonts w:ascii="Century Gothic" w:hAnsi="Century Gothic" w:cstheme="minorBidi"/>
          <w:bCs/>
          <w:color w:val="auto"/>
          <w:sz w:val="22"/>
          <w:szCs w:val="22"/>
        </w:rPr>
        <w:t>surge como novo risco à economia global, especialmente no 1º trimestre</w:t>
      </w:r>
      <w:r w:rsidR="00C94CDD">
        <w:rPr>
          <w:rFonts w:ascii="Century Gothic" w:hAnsi="Century Gothic" w:cstheme="minorBidi"/>
          <w:bCs/>
          <w:color w:val="auto"/>
          <w:sz w:val="22"/>
          <w:szCs w:val="22"/>
        </w:rPr>
        <w:t>, o que nos leva neste momento não aportar novos recursos em renda variável.</w:t>
      </w:r>
      <w:r w:rsidR="00C94CDD" w:rsidRPr="00C94CDD">
        <w:rPr>
          <w:rFonts w:ascii="Century Gothic" w:hAnsi="Century Gothic" w:cs="Verdana"/>
          <w:sz w:val="22"/>
          <w:szCs w:val="22"/>
        </w:rPr>
        <w:t xml:space="preserve"> </w:t>
      </w:r>
    </w:p>
    <w:p w:rsidR="00171469" w:rsidRPr="00C94CDD" w:rsidRDefault="008A3A81" w:rsidP="00C70967">
      <w:pPr>
        <w:pStyle w:val="Default"/>
        <w:rPr>
          <w:rFonts w:ascii="Century Gothic" w:hAnsi="Century Gothic" w:cs="Verdana"/>
          <w:sz w:val="22"/>
          <w:szCs w:val="22"/>
        </w:rPr>
      </w:pPr>
      <w:r w:rsidRPr="00C94CDD">
        <w:rPr>
          <w:rFonts w:ascii="Century Gothic" w:hAnsi="Century Gothic" w:cs="Verdana"/>
          <w:sz w:val="22"/>
          <w:szCs w:val="22"/>
        </w:rPr>
        <w:t>Em âmbito doméstico, teremos que passar</w:t>
      </w:r>
      <w:r w:rsidRPr="00C94CDD">
        <w:rPr>
          <w:rFonts w:ascii="Century Gothic" w:hAnsi="Century Gothic" w:cs="Verdana"/>
          <w:sz w:val="22"/>
          <w:szCs w:val="22"/>
        </w:rPr>
        <w:t xml:space="preserve"> </w:t>
      </w:r>
      <w:r w:rsidRPr="00C94CDD">
        <w:rPr>
          <w:rFonts w:ascii="Century Gothic" w:hAnsi="Century Gothic" w:cs="Verdana"/>
          <w:sz w:val="22"/>
          <w:szCs w:val="22"/>
        </w:rPr>
        <w:t>pelo processo de consolidação do ajuste fiscal, reformas</w:t>
      </w:r>
      <w:r w:rsidRPr="00C94CDD">
        <w:rPr>
          <w:rFonts w:ascii="Century Gothic" w:hAnsi="Century Gothic" w:cs="Verdana"/>
          <w:sz w:val="22"/>
          <w:szCs w:val="22"/>
        </w:rPr>
        <w:t xml:space="preserve"> </w:t>
      </w:r>
      <w:r w:rsidRPr="00C94CDD">
        <w:rPr>
          <w:rFonts w:ascii="Century Gothic" w:hAnsi="Century Gothic" w:cs="Verdana"/>
          <w:sz w:val="22"/>
          <w:szCs w:val="22"/>
        </w:rPr>
        <w:t>estruturais (tributária e administrativa) e avanços econômicos</w:t>
      </w:r>
      <w:r w:rsidR="00247DC0" w:rsidRPr="00C94CDD">
        <w:rPr>
          <w:rFonts w:ascii="Century Gothic" w:hAnsi="Century Gothic" w:cs="Verdana"/>
          <w:sz w:val="22"/>
          <w:szCs w:val="22"/>
        </w:rPr>
        <w:t>. A</w:t>
      </w:r>
      <w:r w:rsidR="00247DC0" w:rsidRPr="00C94CDD">
        <w:rPr>
          <w:rFonts w:ascii="Century Gothic" w:hAnsi="Century Gothic" w:cs="Verdana"/>
          <w:sz w:val="22"/>
          <w:szCs w:val="22"/>
        </w:rPr>
        <w:t>baixo o desempenho dos</w:t>
      </w:r>
      <w:r w:rsidR="00247DC0" w:rsidRPr="00C94CDD">
        <w:rPr>
          <w:rFonts w:ascii="Century Gothic" w:hAnsi="Century Gothic" w:cs="Verdana"/>
          <w:sz w:val="22"/>
          <w:szCs w:val="22"/>
        </w:rPr>
        <w:t xml:space="preserve"> </w:t>
      </w:r>
      <w:r w:rsidR="00247DC0" w:rsidRPr="00C94CDD">
        <w:rPr>
          <w:rFonts w:ascii="Century Gothic" w:hAnsi="Century Gothic" w:cs="Verdana"/>
          <w:sz w:val="22"/>
          <w:szCs w:val="22"/>
        </w:rPr>
        <w:t>principais índices de renda fixa do mercado para o mês de</w:t>
      </w:r>
      <w:r w:rsidR="00C70967" w:rsidRPr="00C94CDD">
        <w:rPr>
          <w:rFonts w:ascii="Century Gothic" w:hAnsi="Century Gothic" w:cs="Verdana"/>
          <w:sz w:val="22"/>
          <w:szCs w:val="22"/>
        </w:rPr>
        <w:t xml:space="preserve"> </w:t>
      </w:r>
      <w:r w:rsidR="00247DC0" w:rsidRPr="00C94CDD">
        <w:rPr>
          <w:rFonts w:ascii="Century Gothic" w:hAnsi="Century Gothic" w:cs="Verdana"/>
          <w:sz w:val="22"/>
          <w:szCs w:val="22"/>
        </w:rPr>
        <w:t>janeiro</w:t>
      </w:r>
      <w:r w:rsidR="00C70967" w:rsidRPr="00C70967">
        <w:rPr>
          <w:rFonts w:ascii="Century Gothic" w:hAnsi="Century Gothic" w:cstheme="minorBidi"/>
          <w:sz w:val="22"/>
          <w:szCs w:val="22"/>
        </w:rPr>
        <w:t>:</w:t>
      </w:r>
      <w:r w:rsidR="00A874D0">
        <w:rPr>
          <w:rFonts w:ascii="Century Gothic" w:hAnsi="Century Gothic" w:cstheme="minorBidi"/>
          <w:sz w:val="22"/>
          <w:szCs w:val="22"/>
        </w:rPr>
        <w:t xml:space="preserve"> </w:t>
      </w:r>
      <w:r w:rsidR="00C70967" w:rsidRPr="00C70967">
        <w:rPr>
          <w:rFonts w:ascii="Century Gothic" w:hAnsi="Century Gothic" w:cs="Verdana"/>
          <w:b/>
          <w:bCs/>
          <w:sz w:val="22"/>
          <w:szCs w:val="22"/>
        </w:rPr>
        <w:t>IRF-M1+:</w:t>
      </w:r>
      <w:r w:rsidR="00C70967" w:rsidRPr="00C70967">
        <w:rPr>
          <w:rFonts w:ascii="Century Gothic" w:hAnsi="Century Gothic" w:cs="Verdana"/>
          <w:sz w:val="22"/>
          <w:szCs w:val="22"/>
        </w:rPr>
        <w:t>1,11%</w:t>
      </w:r>
      <w:r w:rsidR="00C70967" w:rsidRPr="00C70967">
        <w:rPr>
          <w:rFonts w:ascii="Century Gothic" w:hAnsi="Century Gothic" w:cs="Verdana"/>
          <w:b/>
          <w:bCs/>
          <w:sz w:val="22"/>
          <w:szCs w:val="22"/>
        </w:rPr>
        <w:t>;</w:t>
      </w:r>
      <w:r w:rsidR="00A874D0">
        <w:rPr>
          <w:rFonts w:ascii="Century Gothic" w:hAnsi="Century Gothic" w:cs="Verdana"/>
          <w:b/>
          <w:bCs/>
          <w:sz w:val="22"/>
          <w:szCs w:val="22"/>
        </w:rPr>
        <w:t xml:space="preserve"> </w:t>
      </w:r>
      <w:r w:rsidR="00C70967" w:rsidRPr="00C70967">
        <w:rPr>
          <w:rFonts w:ascii="Century Gothic" w:hAnsi="Century Gothic" w:cs="Verdana"/>
          <w:b/>
          <w:bCs/>
          <w:sz w:val="22"/>
          <w:szCs w:val="22"/>
        </w:rPr>
        <w:t>IRF-M:</w:t>
      </w:r>
      <w:r w:rsidR="00C70967" w:rsidRPr="00C70967">
        <w:rPr>
          <w:rFonts w:ascii="Century Gothic" w:hAnsi="Century Gothic" w:cs="Verdana"/>
          <w:sz w:val="22"/>
          <w:szCs w:val="22"/>
        </w:rPr>
        <w:t>0,88%</w:t>
      </w:r>
      <w:r w:rsidR="00C70967" w:rsidRPr="00C70967">
        <w:rPr>
          <w:rFonts w:ascii="Century Gothic" w:hAnsi="Century Gothic" w:cs="Verdana"/>
          <w:b/>
          <w:bCs/>
          <w:sz w:val="22"/>
          <w:szCs w:val="22"/>
        </w:rPr>
        <w:t>;</w:t>
      </w:r>
      <w:r w:rsidR="00A874D0">
        <w:rPr>
          <w:rFonts w:ascii="Century Gothic" w:hAnsi="Century Gothic" w:cs="Verdana"/>
          <w:b/>
          <w:bCs/>
          <w:sz w:val="22"/>
          <w:szCs w:val="22"/>
        </w:rPr>
        <w:t xml:space="preserve"> </w:t>
      </w:r>
      <w:r w:rsidR="00C70967" w:rsidRPr="00C94CDD">
        <w:rPr>
          <w:rFonts w:ascii="Century Gothic" w:hAnsi="Century Gothic" w:cs="Verdana"/>
          <w:b/>
          <w:bCs/>
          <w:sz w:val="22"/>
          <w:szCs w:val="22"/>
        </w:rPr>
        <w:t>IRF-M1:</w:t>
      </w:r>
      <w:r w:rsidR="00A874D0">
        <w:rPr>
          <w:rFonts w:ascii="Century Gothic" w:hAnsi="Century Gothic" w:cs="Verdana"/>
          <w:b/>
          <w:bCs/>
          <w:sz w:val="22"/>
          <w:szCs w:val="22"/>
        </w:rPr>
        <w:t xml:space="preserve"> </w:t>
      </w:r>
      <w:r w:rsidR="00C70967" w:rsidRPr="00C94CDD">
        <w:rPr>
          <w:rFonts w:ascii="Century Gothic" w:hAnsi="Century Gothic" w:cs="Verdana"/>
          <w:sz w:val="22"/>
          <w:szCs w:val="22"/>
        </w:rPr>
        <w:t>0,44%</w:t>
      </w:r>
      <w:r w:rsidR="00C70967" w:rsidRPr="00C94CDD">
        <w:rPr>
          <w:rFonts w:ascii="Century Gothic" w:hAnsi="Century Gothic" w:cs="Verdana"/>
          <w:b/>
          <w:bCs/>
          <w:sz w:val="22"/>
          <w:szCs w:val="22"/>
        </w:rPr>
        <w:t>;</w:t>
      </w:r>
      <w:r w:rsidR="00A874D0">
        <w:rPr>
          <w:rFonts w:ascii="Century Gothic" w:hAnsi="Century Gothic" w:cs="Verdana"/>
          <w:b/>
          <w:bCs/>
          <w:sz w:val="22"/>
          <w:szCs w:val="22"/>
        </w:rPr>
        <w:t xml:space="preserve"> </w:t>
      </w:r>
      <w:r w:rsidR="00C70967" w:rsidRPr="00C94CDD">
        <w:rPr>
          <w:rFonts w:ascii="Century Gothic" w:hAnsi="Century Gothic" w:cs="Verdana"/>
          <w:b/>
          <w:bCs/>
          <w:sz w:val="22"/>
          <w:szCs w:val="22"/>
        </w:rPr>
        <w:t>CDI:</w:t>
      </w:r>
      <w:r w:rsidR="00C70967" w:rsidRPr="00C94CDD">
        <w:rPr>
          <w:rFonts w:ascii="Century Gothic" w:hAnsi="Century Gothic" w:cs="Verdana"/>
          <w:sz w:val="22"/>
          <w:szCs w:val="22"/>
        </w:rPr>
        <w:t>0,38%</w:t>
      </w:r>
      <w:r w:rsidR="00C70967" w:rsidRPr="00C94CDD">
        <w:rPr>
          <w:rFonts w:ascii="Century Gothic" w:hAnsi="Century Gothic" w:cs="Verdana"/>
          <w:b/>
          <w:bCs/>
          <w:sz w:val="22"/>
          <w:szCs w:val="22"/>
        </w:rPr>
        <w:t>;</w:t>
      </w:r>
      <w:r w:rsidR="00A874D0">
        <w:rPr>
          <w:rFonts w:ascii="Century Gothic" w:hAnsi="Century Gothic" w:cs="Verdana"/>
          <w:b/>
          <w:bCs/>
          <w:sz w:val="22"/>
          <w:szCs w:val="22"/>
        </w:rPr>
        <w:t xml:space="preserve"> </w:t>
      </w:r>
      <w:r w:rsidR="00C70967" w:rsidRPr="00C94CDD">
        <w:rPr>
          <w:rFonts w:ascii="Century Gothic" w:hAnsi="Century Gothic" w:cs="Verdana"/>
          <w:b/>
          <w:bCs/>
          <w:sz w:val="22"/>
          <w:szCs w:val="22"/>
        </w:rPr>
        <w:t>IMA-B:</w:t>
      </w:r>
      <w:r w:rsidR="00C70967" w:rsidRPr="00C94CDD">
        <w:rPr>
          <w:rFonts w:ascii="Century Gothic" w:hAnsi="Century Gothic" w:cs="Verdana"/>
          <w:sz w:val="22"/>
          <w:szCs w:val="22"/>
        </w:rPr>
        <w:t>0,26%</w:t>
      </w:r>
      <w:r w:rsidR="00C70967" w:rsidRPr="00C94CDD">
        <w:rPr>
          <w:rFonts w:ascii="Century Gothic" w:hAnsi="Century Gothic" w:cs="Verdana"/>
          <w:b/>
          <w:bCs/>
          <w:sz w:val="22"/>
          <w:szCs w:val="22"/>
        </w:rPr>
        <w:t>;</w:t>
      </w:r>
      <w:r w:rsidR="00A874D0">
        <w:rPr>
          <w:rFonts w:ascii="Century Gothic" w:hAnsi="Century Gothic" w:cs="Verdana"/>
          <w:b/>
          <w:bCs/>
          <w:sz w:val="22"/>
          <w:szCs w:val="22"/>
        </w:rPr>
        <w:t xml:space="preserve"> </w:t>
      </w:r>
      <w:r w:rsidR="00A874D0" w:rsidRPr="00C70967">
        <w:rPr>
          <w:rFonts w:ascii="Century Gothic" w:hAnsi="Century Gothic" w:cs="Verdana"/>
          <w:b/>
          <w:bCs/>
          <w:sz w:val="22"/>
          <w:szCs w:val="22"/>
        </w:rPr>
        <w:t>IMA-B5:</w:t>
      </w:r>
      <w:r w:rsidR="00A874D0" w:rsidRPr="00C70967">
        <w:rPr>
          <w:rFonts w:ascii="Century Gothic" w:hAnsi="Century Gothic" w:cs="Verdana"/>
          <w:sz w:val="22"/>
          <w:szCs w:val="22"/>
        </w:rPr>
        <w:t>0,56%</w:t>
      </w:r>
      <w:r w:rsidR="00A874D0" w:rsidRPr="00C70967">
        <w:rPr>
          <w:rFonts w:ascii="Century Gothic" w:hAnsi="Century Gothic" w:cs="Verdana"/>
          <w:b/>
          <w:bCs/>
          <w:sz w:val="22"/>
          <w:szCs w:val="22"/>
        </w:rPr>
        <w:t>;</w:t>
      </w:r>
      <w:r w:rsidR="00A874D0" w:rsidRPr="00C94CDD">
        <w:rPr>
          <w:rFonts w:ascii="Century Gothic" w:hAnsi="Century Gothic" w:cs="Verdana"/>
          <w:b/>
          <w:bCs/>
          <w:sz w:val="22"/>
          <w:szCs w:val="22"/>
        </w:rPr>
        <w:t xml:space="preserve"> </w:t>
      </w:r>
      <w:r w:rsidR="00C70967" w:rsidRPr="00C94CDD">
        <w:rPr>
          <w:rFonts w:ascii="Century Gothic" w:hAnsi="Century Gothic" w:cs="Verdana"/>
          <w:b/>
          <w:bCs/>
          <w:sz w:val="22"/>
          <w:szCs w:val="22"/>
        </w:rPr>
        <w:t>IMA-B5+:</w:t>
      </w:r>
      <w:r w:rsidR="00C70967" w:rsidRPr="00C94CDD">
        <w:rPr>
          <w:rFonts w:ascii="Century Gothic" w:hAnsi="Century Gothic" w:cs="Verdana"/>
          <w:sz w:val="22"/>
          <w:szCs w:val="22"/>
        </w:rPr>
        <w:t>0,03%</w:t>
      </w:r>
      <w:proofErr w:type="gramStart"/>
      <w:r w:rsidR="00C70967" w:rsidRPr="00C94CDD">
        <w:rPr>
          <w:rFonts w:ascii="Century Gothic" w:hAnsi="Century Gothic" w:cs="Verdana"/>
          <w:sz w:val="22"/>
          <w:szCs w:val="22"/>
        </w:rPr>
        <w:t xml:space="preserve">. </w:t>
      </w:r>
      <w:r w:rsidR="00247DC0" w:rsidRPr="00C94CDD">
        <w:rPr>
          <w:rFonts w:ascii="Century Gothic" w:hAnsi="Century Gothic" w:cstheme="minorBidi"/>
          <w:bCs/>
          <w:color w:val="auto"/>
          <w:sz w:val="22"/>
          <w:szCs w:val="22"/>
        </w:rPr>
        <w:t>.</w:t>
      </w:r>
      <w:proofErr w:type="gramEnd"/>
    </w:p>
    <w:p w:rsidR="001C5D92" w:rsidRPr="006028F8" w:rsidRDefault="008E3E74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i/>
        </w:rPr>
      </w:pPr>
      <w:r w:rsidRPr="006028F8">
        <w:rPr>
          <w:rFonts w:ascii="Century Gothic" w:hAnsi="Century Gothic"/>
        </w:rPr>
        <w:t>D</w:t>
      </w:r>
      <w:r w:rsidR="006028F8">
        <w:rPr>
          <w:rFonts w:ascii="Century Gothic" w:hAnsi="Century Gothic"/>
        </w:rPr>
        <w:t xml:space="preserve">iante das análises, o comitê não fará alterações na carteira </w:t>
      </w:r>
      <w:r w:rsidR="008A7CAD" w:rsidRPr="006028F8">
        <w:rPr>
          <w:rFonts w:ascii="Century Gothic" w:hAnsi="Century Gothic" w:cs="Arial"/>
        </w:rPr>
        <w:t>e as rece</w:t>
      </w:r>
      <w:r w:rsidR="002E1943" w:rsidRPr="006028F8">
        <w:rPr>
          <w:rFonts w:ascii="Century Gothic" w:hAnsi="Century Gothic" w:cs="Arial"/>
        </w:rPr>
        <w:t>itas de contribuições do mês,</w:t>
      </w:r>
      <w:r w:rsidR="004A3F6B" w:rsidRPr="006028F8">
        <w:rPr>
          <w:rFonts w:ascii="Century Gothic" w:hAnsi="Century Gothic" w:cs="Arial"/>
        </w:rPr>
        <w:t xml:space="preserve"> serão aplicados </w:t>
      </w:r>
      <w:r w:rsidR="00005398">
        <w:rPr>
          <w:rFonts w:ascii="Century Gothic" w:hAnsi="Century Gothic" w:cs="Arial"/>
        </w:rPr>
        <w:t>em F</w:t>
      </w:r>
      <w:r w:rsidR="006A0885" w:rsidRPr="006028F8">
        <w:rPr>
          <w:rFonts w:ascii="Century Gothic" w:hAnsi="Century Gothic" w:cs="Arial"/>
        </w:rPr>
        <w:t>undo</w:t>
      </w:r>
      <w:r w:rsidR="00005398">
        <w:rPr>
          <w:rFonts w:ascii="Century Gothic" w:hAnsi="Century Gothic" w:cs="Arial"/>
        </w:rPr>
        <w:t xml:space="preserve"> </w:t>
      </w:r>
      <w:r w:rsidR="00C70967" w:rsidRPr="00C70967">
        <w:rPr>
          <w:rFonts w:ascii="Century Gothic" w:hAnsi="Century Gothic" w:cs="Arial"/>
          <w:b/>
        </w:rPr>
        <w:t>IRFM</w:t>
      </w:r>
      <w:r w:rsidR="00C70967">
        <w:rPr>
          <w:rFonts w:ascii="Century Gothic" w:hAnsi="Century Gothic" w:cs="Arial"/>
        </w:rPr>
        <w:t xml:space="preserve"> </w:t>
      </w:r>
      <w:r w:rsidR="00005398">
        <w:rPr>
          <w:rFonts w:ascii="Century Gothic" w:hAnsi="Century Gothic" w:cs="Arial"/>
        </w:rPr>
        <w:t xml:space="preserve">do </w:t>
      </w:r>
      <w:r w:rsidR="00005398" w:rsidRPr="00005398">
        <w:rPr>
          <w:rFonts w:ascii="Century Gothic" w:hAnsi="Century Gothic" w:cs="Arial"/>
          <w:b/>
        </w:rPr>
        <w:t>S</w:t>
      </w:r>
      <w:r w:rsidR="001C5587" w:rsidRPr="00005398">
        <w:rPr>
          <w:rFonts w:ascii="Century Gothic" w:hAnsi="Century Gothic" w:cs="Arial"/>
          <w:b/>
        </w:rPr>
        <w:t>AN</w:t>
      </w:r>
      <w:r w:rsidR="00005398">
        <w:rPr>
          <w:rFonts w:ascii="Century Gothic" w:hAnsi="Century Gothic" w:cs="Arial"/>
          <w:b/>
        </w:rPr>
        <w:t xml:space="preserve">TANDER, </w:t>
      </w:r>
      <w:r w:rsidR="006A0885" w:rsidRPr="006028F8">
        <w:rPr>
          <w:rFonts w:ascii="Century Gothic" w:hAnsi="Century Gothic" w:cs="Arial"/>
        </w:rPr>
        <w:t xml:space="preserve">sendo </w:t>
      </w:r>
      <w:r w:rsidR="00FE4175" w:rsidRPr="006028F8">
        <w:rPr>
          <w:rFonts w:ascii="Century Gothic" w:hAnsi="Century Gothic" w:cs="Arial"/>
        </w:rPr>
        <w:t xml:space="preserve">que </w:t>
      </w:r>
      <w:r w:rsidR="001C5D92" w:rsidRPr="006028F8">
        <w:rPr>
          <w:rFonts w:ascii="Century Gothic" w:hAnsi="Century Gothic"/>
          <w:shd w:val="clear" w:color="auto" w:fill="FFFFFF" w:themeFill="background1"/>
        </w:rPr>
        <w:t xml:space="preserve">os valores reservados </w:t>
      </w:r>
      <w:r w:rsidR="001C5D92" w:rsidRPr="006028F8">
        <w:rPr>
          <w:rFonts w:ascii="Century Gothic" w:eastAsiaTheme="minorHAnsi" w:hAnsi="Century Gothic" w:cs="BookmanOldStyle"/>
        </w:rPr>
        <w:t>para o fluxo de pagamentos</w:t>
      </w:r>
      <w:r w:rsidR="006A0885" w:rsidRPr="006028F8">
        <w:rPr>
          <w:rFonts w:ascii="Century Gothic" w:eastAsiaTheme="minorHAnsi" w:hAnsi="Century Gothic" w:cs="BookmanOldStyle"/>
        </w:rPr>
        <w:t xml:space="preserve"> </w:t>
      </w:r>
      <w:r w:rsidR="00FE4175" w:rsidRPr="006028F8">
        <w:rPr>
          <w:rFonts w:ascii="Century Gothic" w:eastAsiaTheme="minorHAnsi" w:hAnsi="Century Gothic" w:cs="BookmanOldStyle"/>
        </w:rPr>
        <w:t xml:space="preserve">serão aplicados em fundos </w:t>
      </w:r>
      <w:r w:rsidR="006A0885" w:rsidRPr="006028F8">
        <w:rPr>
          <w:rFonts w:ascii="Century Gothic" w:eastAsiaTheme="minorHAnsi" w:hAnsi="Century Gothic" w:cs="BookmanOldStyle"/>
        </w:rPr>
        <w:t>DI</w:t>
      </w:r>
      <w:r w:rsidR="00005398">
        <w:rPr>
          <w:rFonts w:ascii="Century Gothic" w:eastAsiaTheme="minorHAnsi" w:hAnsi="Century Gothic" w:cs="BookmanOldStyle"/>
        </w:rPr>
        <w:t xml:space="preserve"> do BB ou</w:t>
      </w:r>
      <w:r w:rsidR="008A7CAD" w:rsidRPr="006028F8">
        <w:rPr>
          <w:rFonts w:ascii="Century Gothic" w:eastAsiaTheme="minorHAnsi" w:hAnsi="Century Gothic" w:cs="BookmanOldStyle"/>
        </w:rPr>
        <w:t xml:space="preserve"> Caixa</w:t>
      </w:r>
      <w:r w:rsidR="006A0885" w:rsidRPr="006028F8">
        <w:rPr>
          <w:rFonts w:ascii="Century Gothic" w:eastAsiaTheme="minorHAnsi" w:hAnsi="Century Gothic" w:cs="BookmanOldStyle"/>
        </w:rPr>
        <w:t>.</w:t>
      </w:r>
      <w:r w:rsidR="001C5D92" w:rsidRPr="006028F8">
        <w:rPr>
          <w:rFonts w:ascii="Century Gothic" w:eastAsiaTheme="minorHAnsi" w:hAnsi="Century Gothic" w:cs="BookmanOldStyle"/>
        </w:rPr>
        <w:t xml:space="preserve"> </w:t>
      </w:r>
      <w:r w:rsidR="001C5D92" w:rsidRPr="006028F8">
        <w:rPr>
          <w:rFonts w:ascii="Century Gothic" w:hAnsi="Century Gothic" w:cs="Arial"/>
        </w:rPr>
        <w:t xml:space="preserve">Nada mais havendo a tratar, a reunião foi encerrada </w:t>
      </w:r>
      <w:r w:rsidR="002E1943" w:rsidRPr="006028F8">
        <w:rPr>
          <w:rFonts w:ascii="Century Gothic" w:hAnsi="Century Gothic" w:cs="Arial"/>
        </w:rPr>
        <w:t>à</w:t>
      </w:r>
      <w:r w:rsidR="001C5D92" w:rsidRPr="006028F8">
        <w:rPr>
          <w:rFonts w:ascii="Century Gothic" w:hAnsi="Century Gothic" w:cs="Arial"/>
        </w:rPr>
        <w:t xml:space="preserve">s </w:t>
      </w:r>
      <w:r w:rsidR="00FA500B" w:rsidRPr="006028F8">
        <w:rPr>
          <w:rFonts w:ascii="Century Gothic" w:hAnsi="Century Gothic" w:cs="Arial"/>
        </w:rPr>
        <w:t>16</w:t>
      </w:r>
      <w:r w:rsidR="001C5D92" w:rsidRPr="006028F8">
        <w:rPr>
          <w:rFonts w:ascii="Century Gothic" w:hAnsi="Century Gothic" w:cs="Arial"/>
        </w:rPr>
        <w:t>:</w:t>
      </w:r>
      <w:r w:rsidR="00A874D0">
        <w:rPr>
          <w:rFonts w:ascii="Century Gothic" w:hAnsi="Century Gothic" w:cs="Arial"/>
        </w:rPr>
        <w:t>3</w:t>
      </w:r>
      <w:bookmarkStart w:id="1" w:name="_GoBack"/>
      <w:bookmarkEnd w:id="1"/>
      <w:r w:rsidR="008A7CAD" w:rsidRPr="006028F8">
        <w:rPr>
          <w:rFonts w:ascii="Century Gothic" w:hAnsi="Century Gothic" w:cs="Arial"/>
        </w:rPr>
        <w:t>0</w:t>
      </w:r>
      <w:r w:rsidR="001C5D92" w:rsidRPr="006028F8">
        <w:rPr>
          <w:rFonts w:ascii="Century Gothic" w:hAnsi="Century Gothic" w:cs="Arial"/>
        </w:rPr>
        <w:t>hs, onde a ata foi lida, aprovada e assinada pelos integrantes do comitê</w:t>
      </w:r>
      <w:r w:rsidR="002E1943" w:rsidRPr="006028F8">
        <w:rPr>
          <w:rFonts w:ascii="Century Gothic" w:hAnsi="Century Gothic" w:cs="Arial"/>
        </w:rPr>
        <w:t xml:space="preserve"> presentes</w:t>
      </w:r>
      <w:r w:rsidR="004A3F6B" w:rsidRPr="006028F8">
        <w:rPr>
          <w:rFonts w:ascii="Century Gothic" w:hAnsi="Century Gothic" w:cs="Arial"/>
        </w:rPr>
        <w:t xml:space="preserve"> à reunião</w:t>
      </w:r>
      <w:r w:rsidR="001C5D92" w:rsidRPr="006028F8">
        <w:rPr>
          <w:rFonts w:ascii="Century Gothic" w:hAnsi="Century Gothic" w:cs="Arial"/>
        </w:rPr>
        <w:t>.</w:t>
      </w:r>
    </w:p>
    <w:bookmarkEnd w:id="0"/>
    <w:p w:rsidR="00FA500B" w:rsidRPr="00F14B85" w:rsidRDefault="00FA500B" w:rsidP="00315831">
      <w:pPr>
        <w:ind w:left="-284" w:right="-427"/>
        <w:rPr>
          <w:rFonts w:ascii="Century Gothic" w:hAnsi="Century Gothic" w:cs="Arial"/>
          <w:i/>
          <w:color w:val="FF0000"/>
        </w:rPr>
      </w:pPr>
    </w:p>
    <w:p w:rsidR="00FA500B" w:rsidRPr="00F14B85" w:rsidRDefault="00FA500B" w:rsidP="00315831">
      <w:pPr>
        <w:ind w:left="-284" w:right="-427"/>
        <w:rPr>
          <w:rFonts w:ascii="Century Gothic" w:hAnsi="Century Gothic" w:cs="Arial"/>
          <w:i/>
          <w:color w:val="FF0000"/>
        </w:rPr>
      </w:pPr>
    </w:p>
    <w:p w:rsidR="00106EB7" w:rsidRPr="0050175C" w:rsidRDefault="00005398" w:rsidP="00315831">
      <w:pPr>
        <w:ind w:left="-284" w:right="-427"/>
        <w:rPr>
          <w:rFonts w:ascii="Century Gothic" w:hAnsi="Century Gothic" w:cs="Arial"/>
        </w:rPr>
      </w:pPr>
      <w:r>
        <w:rPr>
          <w:rFonts w:ascii="Century Gothic" w:hAnsi="Century Gothic" w:cs="Arial"/>
          <w:i/>
          <w:sz w:val="24"/>
          <w:szCs w:val="24"/>
        </w:rPr>
        <w:t xml:space="preserve">   </w:t>
      </w:r>
      <w:r w:rsidR="00B83FC5">
        <w:rPr>
          <w:rFonts w:ascii="Century Gothic" w:hAnsi="Century Gothic" w:cs="Arial"/>
          <w:i/>
          <w:sz w:val="24"/>
          <w:szCs w:val="24"/>
        </w:rPr>
        <w:t xml:space="preserve"> </w:t>
      </w:r>
      <w:r>
        <w:rPr>
          <w:rFonts w:ascii="Century Gothic" w:hAnsi="Century Gothic" w:cs="Arial"/>
          <w:i/>
          <w:sz w:val="24"/>
          <w:szCs w:val="24"/>
        </w:rPr>
        <w:t xml:space="preserve">Adauto C. Mariola                 </w:t>
      </w:r>
      <w:r w:rsidR="00B83FC5">
        <w:rPr>
          <w:rFonts w:ascii="Century Gothic" w:hAnsi="Century Gothic" w:cs="Arial"/>
          <w:i/>
          <w:sz w:val="24"/>
          <w:szCs w:val="24"/>
        </w:rPr>
        <w:t xml:space="preserve"> </w:t>
      </w:r>
      <w:r w:rsidR="001B5A68" w:rsidRPr="009F3FAD">
        <w:rPr>
          <w:rFonts w:ascii="Century Gothic" w:hAnsi="Century Gothic" w:cs="Arial"/>
          <w:i/>
          <w:sz w:val="24"/>
          <w:szCs w:val="24"/>
        </w:rPr>
        <w:t>João B. André</w:t>
      </w:r>
      <w:r w:rsidR="001B5A68">
        <w:rPr>
          <w:rFonts w:ascii="Century Gothic" w:hAnsi="Century Gothic" w:cs="Arial"/>
          <w:i/>
          <w:sz w:val="24"/>
          <w:szCs w:val="24"/>
        </w:rPr>
        <w:t xml:space="preserve">  </w:t>
      </w:r>
      <w:r w:rsidR="00FA500B">
        <w:rPr>
          <w:rFonts w:ascii="Century Gothic" w:hAnsi="Century Gothic" w:cs="Arial"/>
          <w:i/>
          <w:sz w:val="24"/>
          <w:szCs w:val="24"/>
        </w:rPr>
        <w:t xml:space="preserve">  </w:t>
      </w:r>
      <w:r w:rsidR="00B83FC5">
        <w:rPr>
          <w:rFonts w:ascii="Century Gothic" w:hAnsi="Century Gothic" w:cs="Arial"/>
          <w:i/>
          <w:sz w:val="24"/>
          <w:szCs w:val="24"/>
        </w:rPr>
        <w:t xml:space="preserve">   </w:t>
      </w:r>
      <w:r>
        <w:rPr>
          <w:rFonts w:ascii="Century Gothic" w:hAnsi="Century Gothic" w:cs="Arial"/>
          <w:i/>
          <w:sz w:val="24"/>
          <w:szCs w:val="24"/>
        </w:rPr>
        <w:t xml:space="preserve">         </w:t>
      </w:r>
      <w:r w:rsidR="00B83FC5">
        <w:rPr>
          <w:rFonts w:ascii="Century Gothic" w:hAnsi="Century Gothic" w:cs="Arial"/>
          <w:i/>
          <w:sz w:val="24"/>
          <w:szCs w:val="24"/>
        </w:rPr>
        <w:t xml:space="preserve">    </w:t>
      </w:r>
      <w:r w:rsidR="001B5A68" w:rsidRPr="004E6E8B">
        <w:rPr>
          <w:rFonts w:ascii="Century Gothic" w:hAnsi="Century Gothic" w:cs="Arial"/>
          <w:sz w:val="24"/>
          <w:szCs w:val="24"/>
        </w:rPr>
        <w:t>Alexandre V. Lima</w:t>
      </w:r>
    </w:p>
    <w:sectPr w:rsidR="00106EB7" w:rsidRPr="0050175C" w:rsidSect="00FB1994">
      <w:headerReference w:type="default" r:id="rId8"/>
      <w:footerReference w:type="default" r:id="rId9"/>
      <w:pgSz w:w="11906" w:h="16838"/>
      <w:pgMar w:top="1417" w:right="1416" w:bottom="1417" w:left="1701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79D6" w:rsidRDefault="000F79D6" w:rsidP="009375C4">
      <w:pPr>
        <w:spacing w:line="240" w:lineRule="auto"/>
      </w:pPr>
      <w:r>
        <w:separator/>
      </w:r>
    </w:p>
  </w:endnote>
  <w:endnote w:type="continuationSeparator" w:id="0">
    <w:p w:rsidR="000F79D6" w:rsidRDefault="000F79D6" w:rsidP="009375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OldStyl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9D6" w:rsidRPr="00AE0606" w:rsidRDefault="000F79D6" w:rsidP="00AE0606">
    <w:pPr>
      <w:pStyle w:val="Rodap"/>
      <w:jc w:val="center"/>
      <w:rPr>
        <w:rFonts w:ascii="Verdana" w:hAnsi="Verdana"/>
        <w:b/>
        <w:sz w:val="24"/>
        <w:szCs w:val="24"/>
      </w:rPr>
    </w:pPr>
    <w:r w:rsidRPr="00AE0606">
      <w:rPr>
        <w:rFonts w:ascii="Verdana" w:hAnsi="Verdana"/>
        <w:b/>
        <w:sz w:val="24"/>
        <w:szCs w:val="24"/>
      </w:rPr>
      <w:t>Instituto de Previdência do Município de Votuporanga</w:t>
    </w:r>
  </w:p>
  <w:p w:rsidR="000F79D6" w:rsidRPr="00AE0606" w:rsidRDefault="000F79D6" w:rsidP="003A10B8">
    <w:pPr>
      <w:pStyle w:val="Rodap"/>
      <w:jc w:val="center"/>
      <w:rPr>
        <w:rFonts w:ascii="Verdana" w:hAnsi="Verdana" w:cstheme="minorHAnsi"/>
        <w:sz w:val="16"/>
        <w:szCs w:val="16"/>
      </w:rPr>
    </w:pPr>
    <w:r w:rsidRPr="00AE0606">
      <w:rPr>
        <w:rFonts w:ascii="Verdana" w:hAnsi="Verdana" w:cstheme="minorHAnsi"/>
        <w:sz w:val="16"/>
        <w:szCs w:val="16"/>
      </w:rPr>
      <w:t>Rua São Paulo, 3834 – Centro - Votuporanga/SP – CEP 15.500-010 - Fone: (17) 3421-6058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79D6" w:rsidRDefault="000F79D6" w:rsidP="009375C4">
      <w:pPr>
        <w:spacing w:line="240" w:lineRule="auto"/>
      </w:pPr>
      <w:r>
        <w:separator/>
      </w:r>
    </w:p>
  </w:footnote>
  <w:footnote w:type="continuationSeparator" w:id="0">
    <w:p w:rsidR="000F79D6" w:rsidRDefault="000F79D6" w:rsidP="009375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9D6" w:rsidRDefault="000F79D6" w:rsidP="004853BC">
    <w:pPr>
      <w:pStyle w:val="Cabealho"/>
      <w:tabs>
        <w:tab w:val="clear" w:pos="4252"/>
        <w:tab w:val="clear" w:pos="8504"/>
        <w:tab w:val="left" w:pos="1725"/>
      </w:tabs>
      <w:ind w:left="-284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4358640</wp:posOffset>
          </wp:positionH>
          <wp:positionV relativeFrom="paragraph">
            <wp:posOffset>-236220</wp:posOffset>
          </wp:positionV>
          <wp:extent cx="1895475" cy="647700"/>
          <wp:effectExtent l="0" t="0" r="9525" b="0"/>
          <wp:wrapSquare wrapText="bothSides"/>
          <wp:docPr id="5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asão_horizontal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371" t="15626" r="9071" b="18749"/>
                  <a:stretch/>
                </pic:blipFill>
                <pic:spPr bwMode="auto">
                  <a:xfrm>
                    <a:off x="0" y="0"/>
                    <a:ext cx="1895475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-1070610</wp:posOffset>
          </wp:positionH>
          <wp:positionV relativeFrom="paragraph">
            <wp:posOffset>-436245</wp:posOffset>
          </wp:positionV>
          <wp:extent cx="2333625" cy="771525"/>
          <wp:effectExtent l="19050" t="0" r="9525" b="0"/>
          <wp:wrapTopAndBottom/>
          <wp:docPr id="6" name="Imagem 6" descr="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m títul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33362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7002D"/>
    <w:multiLevelType w:val="hybridMultilevel"/>
    <w:tmpl w:val="B864554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F23A7"/>
    <w:multiLevelType w:val="hybridMultilevel"/>
    <w:tmpl w:val="5746B2F4"/>
    <w:lvl w:ilvl="0" w:tplc="2AA2FD8A">
      <w:start w:val="1"/>
      <w:numFmt w:val="upperRoman"/>
      <w:lvlText w:val="%1-"/>
      <w:lvlJc w:val="left"/>
      <w:pPr>
        <w:ind w:left="34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765" w:hanging="360"/>
      </w:pPr>
    </w:lvl>
    <w:lvl w:ilvl="2" w:tplc="0416001B" w:tentative="1">
      <w:start w:val="1"/>
      <w:numFmt w:val="lowerRoman"/>
      <w:lvlText w:val="%3."/>
      <w:lvlJc w:val="right"/>
      <w:pPr>
        <w:ind w:left="4485" w:hanging="180"/>
      </w:pPr>
    </w:lvl>
    <w:lvl w:ilvl="3" w:tplc="0416000F" w:tentative="1">
      <w:start w:val="1"/>
      <w:numFmt w:val="decimal"/>
      <w:lvlText w:val="%4."/>
      <w:lvlJc w:val="left"/>
      <w:pPr>
        <w:ind w:left="5205" w:hanging="360"/>
      </w:pPr>
    </w:lvl>
    <w:lvl w:ilvl="4" w:tplc="04160019" w:tentative="1">
      <w:start w:val="1"/>
      <w:numFmt w:val="lowerLetter"/>
      <w:lvlText w:val="%5."/>
      <w:lvlJc w:val="left"/>
      <w:pPr>
        <w:ind w:left="5925" w:hanging="360"/>
      </w:pPr>
    </w:lvl>
    <w:lvl w:ilvl="5" w:tplc="0416001B" w:tentative="1">
      <w:start w:val="1"/>
      <w:numFmt w:val="lowerRoman"/>
      <w:lvlText w:val="%6."/>
      <w:lvlJc w:val="right"/>
      <w:pPr>
        <w:ind w:left="6645" w:hanging="180"/>
      </w:pPr>
    </w:lvl>
    <w:lvl w:ilvl="6" w:tplc="0416000F" w:tentative="1">
      <w:start w:val="1"/>
      <w:numFmt w:val="decimal"/>
      <w:lvlText w:val="%7."/>
      <w:lvlJc w:val="left"/>
      <w:pPr>
        <w:ind w:left="7365" w:hanging="360"/>
      </w:pPr>
    </w:lvl>
    <w:lvl w:ilvl="7" w:tplc="04160019" w:tentative="1">
      <w:start w:val="1"/>
      <w:numFmt w:val="lowerLetter"/>
      <w:lvlText w:val="%8."/>
      <w:lvlJc w:val="left"/>
      <w:pPr>
        <w:ind w:left="8085" w:hanging="360"/>
      </w:pPr>
    </w:lvl>
    <w:lvl w:ilvl="8" w:tplc="0416001B" w:tentative="1">
      <w:start w:val="1"/>
      <w:numFmt w:val="lowerRoman"/>
      <w:lvlText w:val="%9."/>
      <w:lvlJc w:val="right"/>
      <w:pPr>
        <w:ind w:left="8805" w:hanging="180"/>
      </w:pPr>
    </w:lvl>
  </w:abstractNum>
  <w:abstractNum w:abstractNumId="2" w15:restartNumberingAfterBreak="0">
    <w:nsid w:val="23621587"/>
    <w:multiLevelType w:val="hybridMultilevel"/>
    <w:tmpl w:val="7C00B312"/>
    <w:lvl w:ilvl="0" w:tplc="8E5CCB80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 w15:restartNumberingAfterBreak="0">
    <w:nsid w:val="2A5B154D"/>
    <w:multiLevelType w:val="hybridMultilevel"/>
    <w:tmpl w:val="C97EA250"/>
    <w:lvl w:ilvl="0" w:tplc="90324F40">
      <w:numFmt w:val="bullet"/>
      <w:lvlText w:val=""/>
      <w:lvlJc w:val="left"/>
      <w:pPr>
        <w:ind w:left="405" w:hanging="360"/>
      </w:pPr>
      <w:rPr>
        <w:rFonts w:ascii="Symbol" w:eastAsiaTheme="minorHAnsi" w:hAnsi="Symbol" w:cs="Aria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3E7A12BA"/>
    <w:multiLevelType w:val="hybridMultilevel"/>
    <w:tmpl w:val="5900B7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102CD3"/>
    <w:multiLevelType w:val="multilevel"/>
    <w:tmpl w:val="EEF6EB10"/>
    <w:lvl w:ilvl="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>
      <w:start w:val="1"/>
      <w:numFmt w:val="decimal"/>
      <w:lvlText w:val="%2."/>
      <w:lvlJc w:val="left"/>
      <w:pPr>
        <w:ind w:left="360" w:hanging="360"/>
      </w:pPr>
      <w:rPr>
        <w:b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6" w15:restartNumberingAfterBreak="0">
    <w:nsid w:val="45E826C3"/>
    <w:multiLevelType w:val="hybridMultilevel"/>
    <w:tmpl w:val="9E383E8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4A862FE9"/>
    <w:multiLevelType w:val="hybridMultilevel"/>
    <w:tmpl w:val="1F24F9EC"/>
    <w:lvl w:ilvl="0" w:tplc="0658CCB6">
      <w:start w:val="1"/>
      <w:numFmt w:val="decimal"/>
      <w:lvlText w:val="%1)"/>
      <w:lvlJc w:val="left"/>
      <w:pPr>
        <w:ind w:left="360" w:hanging="360"/>
      </w:pPr>
      <w:rPr>
        <w:rFonts w:eastAsia="Calibri" w:cs="Times New Roman" w:hint="default"/>
        <w:b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A17724"/>
    <w:multiLevelType w:val="hybridMultilevel"/>
    <w:tmpl w:val="9D6223EA"/>
    <w:lvl w:ilvl="0" w:tplc="C61A6184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9" w15:restartNumberingAfterBreak="0">
    <w:nsid w:val="53400BEB"/>
    <w:multiLevelType w:val="hybridMultilevel"/>
    <w:tmpl w:val="9ACACD98"/>
    <w:lvl w:ilvl="0" w:tplc="AE568F0E">
      <w:start w:val="1"/>
      <w:numFmt w:val="upperRoman"/>
      <w:lvlText w:val="%1-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0" w15:restartNumberingAfterBreak="0">
    <w:nsid w:val="6B641FC0"/>
    <w:multiLevelType w:val="hybridMultilevel"/>
    <w:tmpl w:val="A69E85AA"/>
    <w:lvl w:ilvl="0" w:tplc="076ABD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330D7A"/>
    <w:multiLevelType w:val="hybridMultilevel"/>
    <w:tmpl w:val="F176ED1E"/>
    <w:lvl w:ilvl="0" w:tplc="0416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9"/>
  </w:num>
  <w:num w:numId="5">
    <w:abstractNumId w:val="4"/>
  </w:num>
  <w:num w:numId="6">
    <w:abstractNumId w:val="6"/>
  </w:num>
  <w:num w:numId="7">
    <w:abstractNumId w:val="3"/>
  </w:num>
  <w:num w:numId="8">
    <w:abstractNumId w:val="10"/>
  </w:num>
  <w:num w:numId="9">
    <w:abstractNumId w:val="7"/>
  </w:num>
  <w:num w:numId="10">
    <w:abstractNumId w:val="0"/>
  </w:num>
  <w:num w:numId="11">
    <w:abstractNumId w:val="1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40641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C0CFD"/>
    <w:rsid w:val="0000235D"/>
    <w:rsid w:val="000038EF"/>
    <w:rsid w:val="00004777"/>
    <w:rsid w:val="00005398"/>
    <w:rsid w:val="000133A8"/>
    <w:rsid w:val="00020D6F"/>
    <w:rsid w:val="000327B4"/>
    <w:rsid w:val="000343E1"/>
    <w:rsid w:val="000375E4"/>
    <w:rsid w:val="000375FA"/>
    <w:rsid w:val="00037973"/>
    <w:rsid w:val="00040CB6"/>
    <w:rsid w:val="00041875"/>
    <w:rsid w:val="00044A50"/>
    <w:rsid w:val="00046906"/>
    <w:rsid w:val="000474AE"/>
    <w:rsid w:val="000517D1"/>
    <w:rsid w:val="00053B7F"/>
    <w:rsid w:val="000549F9"/>
    <w:rsid w:val="00061EBB"/>
    <w:rsid w:val="00062E1F"/>
    <w:rsid w:val="00065C90"/>
    <w:rsid w:val="000711CD"/>
    <w:rsid w:val="0007386E"/>
    <w:rsid w:val="00074061"/>
    <w:rsid w:val="00074279"/>
    <w:rsid w:val="00091414"/>
    <w:rsid w:val="000973EA"/>
    <w:rsid w:val="000A040A"/>
    <w:rsid w:val="000A0510"/>
    <w:rsid w:val="000A5A82"/>
    <w:rsid w:val="000B566E"/>
    <w:rsid w:val="000B65A9"/>
    <w:rsid w:val="000C238A"/>
    <w:rsid w:val="000D0501"/>
    <w:rsid w:val="000D1375"/>
    <w:rsid w:val="000D2110"/>
    <w:rsid w:val="000D2DAD"/>
    <w:rsid w:val="000D60B5"/>
    <w:rsid w:val="000D760D"/>
    <w:rsid w:val="000E60B4"/>
    <w:rsid w:val="000E7E1D"/>
    <w:rsid w:val="000F6256"/>
    <w:rsid w:val="000F79D6"/>
    <w:rsid w:val="00106E55"/>
    <w:rsid w:val="00106EB7"/>
    <w:rsid w:val="0011110F"/>
    <w:rsid w:val="00117B9D"/>
    <w:rsid w:val="001347E8"/>
    <w:rsid w:val="00134A76"/>
    <w:rsid w:val="00137B82"/>
    <w:rsid w:val="00146014"/>
    <w:rsid w:val="0014636C"/>
    <w:rsid w:val="001516C0"/>
    <w:rsid w:val="00155962"/>
    <w:rsid w:val="0015712E"/>
    <w:rsid w:val="001630FC"/>
    <w:rsid w:val="00163A10"/>
    <w:rsid w:val="00164824"/>
    <w:rsid w:val="0016546B"/>
    <w:rsid w:val="0017139C"/>
    <w:rsid w:val="00171469"/>
    <w:rsid w:val="00171D76"/>
    <w:rsid w:val="00176F1B"/>
    <w:rsid w:val="00187143"/>
    <w:rsid w:val="001903B1"/>
    <w:rsid w:val="001A1AD3"/>
    <w:rsid w:val="001A4403"/>
    <w:rsid w:val="001A54D9"/>
    <w:rsid w:val="001B5A68"/>
    <w:rsid w:val="001C0E0D"/>
    <w:rsid w:val="001C3AA7"/>
    <w:rsid w:val="001C5587"/>
    <w:rsid w:val="001C5D92"/>
    <w:rsid w:val="001D1DF1"/>
    <w:rsid w:val="001D67ED"/>
    <w:rsid w:val="001E1F2D"/>
    <w:rsid w:val="001E4C89"/>
    <w:rsid w:val="001E5CC8"/>
    <w:rsid w:val="001E5EFD"/>
    <w:rsid w:val="001E793E"/>
    <w:rsid w:val="001F40F5"/>
    <w:rsid w:val="00200C6C"/>
    <w:rsid w:val="002052BB"/>
    <w:rsid w:val="0020562E"/>
    <w:rsid w:val="002068C5"/>
    <w:rsid w:val="00206F03"/>
    <w:rsid w:val="00210B37"/>
    <w:rsid w:val="00211728"/>
    <w:rsid w:val="00211D64"/>
    <w:rsid w:val="00213910"/>
    <w:rsid w:val="00214B74"/>
    <w:rsid w:val="0022122D"/>
    <w:rsid w:val="0022533A"/>
    <w:rsid w:val="0023195F"/>
    <w:rsid w:val="00240051"/>
    <w:rsid w:val="0024267A"/>
    <w:rsid w:val="00247BE8"/>
    <w:rsid w:val="00247DC0"/>
    <w:rsid w:val="0025093D"/>
    <w:rsid w:val="00251D27"/>
    <w:rsid w:val="0025325E"/>
    <w:rsid w:val="00254AFD"/>
    <w:rsid w:val="00254B16"/>
    <w:rsid w:val="002624D4"/>
    <w:rsid w:val="00262A17"/>
    <w:rsid w:val="00270F4B"/>
    <w:rsid w:val="002724D8"/>
    <w:rsid w:val="00273CF9"/>
    <w:rsid w:val="002740E8"/>
    <w:rsid w:val="00274802"/>
    <w:rsid w:val="00275AF9"/>
    <w:rsid w:val="00276608"/>
    <w:rsid w:val="002768FD"/>
    <w:rsid w:val="0028284B"/>
    <w:rsid w:val="00285AA9"/>
    <w:rsid w:val="00285E5F"/>
    <w:rsid w:val="00286013"/>
    <w:rsid w:val="002870B3"/>
    <w:rsid w:val="002912FE"/>
    <w:rsid w:val="00291C9B"/>
    <w:rsid w:val="00296E36"/>
    <w:rsid w:val="002B2417"/>
    <w:rsid w:val="002B3343"/>
    <w:rsid w:val="002C0399"/>
    <w:rsid w:val="002C7045"/>
    <w:rsid w:val="002C7BFD"/>
    <w:rsid w:val="002D149D"/>
    <w:rsid w:val="002D3AB9"/>
    <w:rsid w:val="002E0BB5"/>
    <w:rsid w:val="002E1943"/>
    <w:rsid w:val="002E544E"/>
    <w:rsid w:val="002F1CDF"/>
    <w:rsid w:val="0030202C"/>
    <w:rsid w:val="00302500"/>
    <w:rsid w:val="003147B0"/>
    <w:rsid w:val="00315831"/>
    <w:rsid w:val="00320AA0"/>
    <w:rsid w:val="00323FB4"/>
    <w:rsid w:val="003262CB"/>
    <w:rsid w:val="00327AFE"/>
    <w:rsid w:val="0034527E"/>
    <w:rsid w:val="00352285"/>
    <w:rsid w:val="00352DE2"/>
    <w:rsid w:val="0035528C"/>
    <w:rsid w:val="0036155A"/>
    <w:rsid w:val="00370B86"/>
    <w:rsid w:val="00371177"/>
    <w:rsid w:val="00371632"/>
    <w:rsid w:val="00371A9C"/>
    <w:rsid w:val="00372955"/>
    <w:rsid w:val="0037552A"/>
    <w:rsid w:val="003759FD"/>
    <w:rsid w:val="003816BE"/>
    <w:rsid w:val="003818F3"/>
    <w:rsid w:val="003A10B8"/>
    <w:rsid w:val="003A3C75"/>
    <w:rsid w:val="003A7154"/>
    <w:rsid w:val="003B1056"/>
    <w:rsid w:val="003B1292"/>
    <w:rsid w:val="003B1918"/>
    <w:rsid w:val="003B1E86"/>
    <w:rsid w:val="003B3608"/>
    <w:rsid w:val="003B37FD"/>
    <w:rsid w:val="003C0384"/>
    <w:rsid w:val="003C184B"/>
    <w:rsid w:val="003C3F6E"/>
    <w:rsid w:val="003C43BA"/>
    <w:rsid w:val="003E32DD"/>
    <w:rsid w:val="003E7955"/>
    <w:rsid w:val="004031B6"/>
    <w:rsid w:val="00405600"/>
    <w:rsid w:val="0040642C"/>
    <w:rsid w:val="00407F38"/>
    <w:rsid w:val="00410211"/>
    <w:rsid w:val="0041392C"/>
    <w:rsid w:val="00420AF7"/>
    <w:rsid w:val="00423EAA"/>
    <w:rsid w:val="00424B63"/>
    <w:rsid w:val="004251A3"/>
    <w:rsid w:val="00427CD6"/>
    <w:rsid w:val="00433496"/>
    <w:rsid w:val="00434D19"/>
    <w:rsid w:val="00434F2F"/>
    <w:rsid w:val="004407BE"/>
    <w:rsid w:val="00452680"/>
    <w:rsid w:val="004602D7"/>
    <w:rsid w:val="00476723"/>
    <w:rsid w:val="00481752"/>
    <w:rsid w:val="00484F0C"/>
    <w:rsid w:val="004853BC"/>
    <w:rsid w:val="00487875"/>
    <w:rsid w:val="004940E2"/>
    <w:rsid w:val="004971F9"/>
    <w:rsid w:val="004A1754"/>
    <w:rsid w:val="004A2E50"/>
    <w:rsid w:val="004A3E6B"/>
    <w:rsid w:val="004A3F6B"/>
    <w:rsid w:val="004A7DF7"/>
    <w:rsid w:val="004B1351"/>
    <w:rsid w:val="004B437D"/>
    <w:rsid w:val="004C7A4D"/>
    <w:rsid w:val="004D1A6C"/>
    <w:rsid w:val="004D46B9"/>
    <w:rsid w:val="004E1F58"/>
    <w:rsid w:val="004E3620"/>
    <w:rsid w:val="004E66CD"/>
    <w:rsid w:val="004E6E8B"/>
    <w:rsid w:val="004F3549"/>
    <w:rsid w:val="004F50E1"/>
    <w:rsid w:val="004F5CB0"/>
    <w:rsid w:val="0050175C"/>
    <w:rsid w:val="0050369B"/>
    <w:rsid w:val="00506D86"/>
    <w:rsid w:val="00514F11"/>
    <w:rsid w:val="00516BA4"/>
    <w:rsid w:val="00523D2A"/>
    <w:rsid w:val="00531154"/>
    <w:rsid w:val="005319F4"/>
    <w:rsid w:val="005340A3"/>
    <w:rsid w:val="005345EC"/>
    <w:rsid w:val="00536D8B"/>
    <w:rsid w:val="0054251E"/>
    <w:rsid w:val="00552684"/>
    <w:rsid w:val="00553822"/>
    <w:rsid w:val="00556AC1"/>
    <w:rsid w:val="005575D5"/>
    <w:rsid w:val="00565628"/>
    <w:rsid w:val="00582033"/>
    <w:rsid w:val="005861DC"/>
    <w:rsid w:val="00594E58"/>
    <w:rsid w:val="00595D9D"/>
    <w:rsid w:val="00597AC5"/>
    <w:rsid w:val="005A0E7E"/>
    <w:rsid w:val="005A12E2"/>
    <w:rsid w:val="005B02E1"/>
    <w:rsid w:val="005B0BA1"/>
    <w:rsid w:val="005C1ED1"/>
    <w:rsid w:val="005C35C4"/>
    <w:rsid w:val="005C450B"/>
    <w:rsid w:val="005C4C40"/>
    <w:rsid w:val="005C76FE"/>
    <w:rsid w:val="005D1F32"/>
    <w:rsid w:val="005D2B9E"/>
    <w:rsid w:val="005D3324"/>
    <w:rsid w:val="005F094D"/>
    <w:rsid w:val="005F5B9D"/>
    <w:rsid w:val="00600182"/>
    <w:rsid w:val="0060055A"/>
    <w:rsid w:val="00600B44"/>
    <w:rsid w:val="00601A35"/>
    <w:rsid w:val="00601E40"/>
    <w:rsid w:val="006028F8"/>
    <w:rsid w:val="006061BE"/>
    <w:rsid w:val="00610BF1"/>
    <w:rsid w:val="00615973"/>
    <w:rsid w:val="00622C2E"/>
    <w:rsid w:val="006277AD"/>
    <w:rsid w:val="0063284F"/>
    <w:rsid w:val="00633E8E"/>
    <w:rsid w:val="00634BF0"/>
    <w:rsid w:val="00635019"/>
    <w:rsid w:val="006366CD"/>
    <w:rsid w:val="00637E5C"/>
    <w:rsid w:val="006428DF"/>
    <w:rsid w:val="006436D7"/>
    <w:rsid w:val="00650529"/>
    <w:rsid w:val="006517FC"/>
    <w:rsid w:val="00655D35"/>
    <w:rsid w:val="00657DE9"/>
    <w:rsid w:val="00664F78"/>
    <w:rsid w:val="00666CDA"/>
    <w:rsid w:val="00667C6F"/>
    <w:rsid w:val="00667ED0"/>
    <w:rsid w:val="00672140"/>
    <w:rsid w:val="0067293F"/>
    <w:rsid w:val="00677269"/>
    <w:rsid w:val="00677E0F"/>
    <w:rsid w:val="00692575"/>
    <w:rsid w:val="00693930"/>
    <w:rsid w:val="00693C2E"/>
    <w:rsid w:val="00695910"/>
    <w:rsid w:val="006A0885"/>
    <w:rsid w:val="006A10F8"/>
    <w:rsid w:val="006A215E"/>
    <w:rsid w:val="006B15BF"/>
    <w:rsid w:val="006B34C5"/>
    <w:rsid w:val="006B40E5"/>
    <w:rsid w:val="006B4515"/>
    <w:rsid w:val="006B6BBF"/>
    <w:rsid w:val="006C10BF"/>
    <w:rsid w:val="006C1978"/>
    <w:rsid w:val="006C4DE6"/>
    <w:rsid w:val="006C5706"/>
    <w:rsid w:val="006C5E61"/>
    <w:rsid w:val="006C7BCD"/>
    <w:rsid w:val="006D1CBE"/>
    <w:rsid w:val="006D39EE"/>
    <w:rsid w:val="006D5526"/>
    <w:rsid w:val="006D7B84"/>
    <w:rsid w:val="006E117B"/>
    <w:rsid w:val="006E341E"/>
    <w:rsid w:val="006F1442"/>
    <w:rsid w:val="007031D3"/>
    <w:rsid w:val="0070375C"/>
    <w:rsid w:val="00704FC5"/>
    <w:rsid w:val="0071325E"/>
    <w:rsid w:val="00713B8A"/>
    <w:rsid w:val="00714264"/>
    <w:rsid w:val="00720927"/>
    <w:rsid w:val="00721A39"/>
    <w:rsid w:val="00722E42"/>
    <w:rsid w:val="00723811"/>
    <w:rsid w:val="007271A8"/>
    <w:rsid w:val="00730FC2"/>
    <w:rsid w:val="00731834"/>
    <w:rsid w:val="00733354"/>
    <w:rsid w:val="00733C60"/>
    <w:rsid w:val="007432AB"/>
    <w:rsid w:val="00744B1E"/>
    <w:rsid w:val="00761154"/>
    <w:rsid w:val="00763F00"/>
    <w:rsid w:val="00764D72"/>
    <w:rsid w:val="00765FF3"/>
    <w:rsid w:val="007662A6"/>
    <w:rsid w:val="00771CB1"/>
    <w:rsid w:val="00782A3A"/>
    <w:rsid w:val="007843A0"/>
    <w:rsid w:val="00786CB7"/>
    <w:rsid w:val="00791B53"/>
    <w:rsid w:val="00792713"/>
    <w:rsid w:val="00793CE3"/>
    <w:rsid w:val="00794D38"/>
    <w:rsid w:val="00795021"/>
    <w:rsid w:val="007A47AE"/>
    <w:rsid w:val="007B1981"/>
    <w:rsid w:val="007B25D6"/>
    <w:rsid w:val="007B365B"/>
    <w:rsid w:val="007B3761"/>
    <w:rsid w:val="007C1FD1"/>
    <w:rsid w:val="007C23C7"/>
    <w:rsid w:val="007C359E"/>
    <w:rsid w:val="007E2A84"/>
    <w:rsid w:val="007E3313"/>
    <w:rsid w:val="007E3A60"/>
    <w:rsid w:val="007E7B6C"/>
    <w:rsid w:val="007F0A01"/>
    <w:rsid w:val="007F114F"/>
    <w:rsid w:val="00801064"/>
    <w:rsid w:val="00801388"/>
    <w:rsid w:val="00805C71"/>
    <w:rsid w:val="008074AE"/>
    <w:rsid w:val="00810B1A"/>
    <w:rsid w:val="00812327"/>
    <w:rsid w:val="00815850"/>
    <w:rsid w:val="00816CBA"/>
    <w:rsid w:val="00821757"/>
    <w:rsid w:val="0083296A"/>
    <w:rsid w:val="00842CC5"/>
    <w:rsid w:val="00844DFC"/>
    <w:rsid w:val="00850D61"/>
    <w:rsid w:val="00856158"/>
    <w:rsid w:val="00861938"/>
    <w:rsid w:val="008622EE"/>
    <w:rsid w:val="008674DE"/>
    <w:rsid w:val="00871249"/>
    <w:rsid w:val="00871469"/>
    <w:rsid w:val="00874281"/>
    <w:rsid w:val="00875280"/>
    <w:rsid w:val="0088008E"/>
    <w:rsid w:val="00884B59"/>
    <w:rsid w:val="00893D8F"/>
    <w:rsid w:val="008A3A81"/>
    <w:rsid w:val="008A7CAD"/>
    <w:rsid w:val="008B13CC"/>
    <w:rsid w:val="008B7204"/>
    <w:rsid w:val="008C040B"/>
    <w:rsid w:val="008C2238"/>
    <w:rsid w:val="008D1FB0"/>
    <w:rsid w:val="008E3E74"/>
    <w:rsid w:val="008F4979"/>
    <w:rsid w:val="008F59D9"/>
    <w:rsid w:val="008F739B"/>
    <w:rsid w:val="008F7A94"/>
    <w:rsid w:val="009110CD"/>
    <w:rsid w:val="009122AC"/>
    <w:rsid w:val="00913DB3"/>
    <w:rsid w:val="00916508"/>
    <w:rsid w:val="009202CB"/>
    <w:rsid w:val="00926F59"/>
    <w:rsid w:val="0093283A"/>
    <w:rsid w:val="00936AB8"/>
    <w:rsid w:val="009375C4"/>
    <w:rsid w:val="00940456"/>
    <w:rsid w:val="009430A1"/>
    <w:rsid w:val="0094510A"/>
    <w:rsid w:val="00950E30"/>
    <w:rsid w:val="009520C7"/>
    <w:rsid w:val="00953126"/>
    <w:rsid w:val="009534F9"/>
    <w:rsid w:val="0095399B"/>
    <w:rsid w:val="00954801"/>
    <w:rsid w:val="0096045F"/>
    <w:rsid w:val="009625D1"/>
    <w:rsid w:val="0096444B"/>
    <w:rsid w:val="00972A2F"/>
    <w:rsid w:val="0097665A"/>
    <w:rsid w:val="00976FC2"/>
    <w:rsid w:val="00981EE2"/>
    <w:rsid w:val="009822AC"/>
    <w:rsid w:val="009827B3"/>
    <w:rsid w:val="00984EF1"/>
    <w:rsid w:val="009863B5"/>
    <w:rsid w:val="00993D60"/>
    <w:rsid w:val="00996525"/>
    <w:rsid w:val="009A1541"/>
    <w:rsid w:val="009B43E3"/>
    <w:rsid w:val="009B5CC8"/>
    <w:rsid w:val="009C17B7"/>
    <w:rsid w:val="009C71E4"/>
    <w:rsid w:val="009E170A"/>
    <w:rsid w:val="009F13B0"/>
    <w:rsid w:val="009F337B"/>
    <w:rsid w:val="009F3FAD"/>
    <w:rsid w:val="009F6974"/>
    <w:rsid w:val="009F732A"/>
    <w:rsid w:val="00A01801"/>
    <w:rsid w:val="00A07AEC"/>
    <w:rsid w:val="00A13D35"/>
    <w:rsid w:val="00A204EE"/>
    <w:rsid w:val="00A2117D"/>
    <w:rsid w:val="00A25947"/>
    <w:rsid w:val="00A33BA4"/>
    <w:rsid w:val="00A37D16"/>
    <w:rsid w:val="00A46E96"/>
    <w:rsid w:val="00A47978"/>
    <w:rsid w:val="00A562AE"/>
    <w:rsid w:val="00A577A0"/>
    <w:rsid w:val="00A6051A"/>
    <w:rsid w:val="00A6501E"/>
    <w:rsid w:val="00A713AD"/>
    <w:rsid w:val="00A71476"/>
    <w:rsid w:val="00A730F1"/>
    <w:rsid w:val="00A85065"/>
    <w:rsid w:val="00A8550A"/>
    <w:rsid w:val="00A86265"/>
    <w:rsid w:val="00A8714A"/>
    <w:rsid w:val="00A874D0"/>
    <w:rsid w:val="00A87721"/>
    <w:rsid w:val="00A9504D"/>
    <w:rsid w:val="00A95EE3"/>
    <w:rsid w:val="00A96E17"/>
    <w:rsid w:val="00AA0CAF"/>
    <w:rsid w:val="00AA1861"/>
    <w:rsid w:val="00AA198D"/>
    <w:rsid w:val="00AB0224"/>
    <w:rsid w:val="00AB1E91"/>
    <w:rsid w:val="00AB3C67"/>
    <w:rsid w:val="00AC0CFD"/>
    <w:rsid w:val="00AC27B4"/>
    <w:rsid w:val="00AC4677"/>
    <w:rsid w:val="00AD1E21"/>
    <w:rsid w:val="00AD3F97"/>
    <w:rsid w:val="00AD5436"/>
    <w:rsid w:val="00AD75E2"/>
    <w:rsid w:val="00AE0606"/>
    <w:rsid w:val="00AE2A53"/>
    <w:rsid w:val="00AE3A7F"/>
    <w:rsid w:val="00AE4FEA"/>
    <w:rsid w:val="00AE55FA"/>
    <w:rsid w:val="00AE68B9"/>
    <w:rsid w:val="00AF26FA"/>
    <w:rsid w:val="00AF2714"/>
    <w:rsid w:val="00AF6219"/>
    <w:rsid w:val="00B01130"/>
    <w:rsid w:val="00B016BC"/>
    <w:rsid w:val="00B02A12"/>
    <w:rsid w:val="00B20525"/>
    <w:rsid w:val="00B27946"/>
    <w:rsid w:val="00B30B3A"/>
    <w:rsid w:val="00B3130B"/>
    <w:rsid w:val="00B366A0"/>
    <w:rsid w:val="00B3736F"/>
    <w:rsid w:val="00B45D41"/>
    <w:rsid w:val="00B50A47"/>
    <w:rsid w:val="00B54A31"/>
    <w:rsid w:val="00B605DC"/>
    <w:rsid w:val="00B61661"/>
    <w:rsid w:val="00B63F86"/>
    <w:rsid w:val="00B67647"/>
    <w:rsid w:val="00B7256F"/>
    <w:rsid w:val="00B7538A"/>
    <w:rsid w:val="00B83FC5"/>
    <w:rsid w:val="00B85695"/>
    <w:rsid w:val="00B87256"/>
    <w:rsid w:val="00BA1F99"/>
    <w:rsid w:val="00BA4BDF"/>
    <w:rsid w:val="00BB0725"/>
    <w:rsid w:val="00BB7450"/>
    <w:rsid w:val="00BB7E64"/>
    <w:rsid w:val="00BC411C"/>
    <w:rsid w:val="00BD51CF"/>
    <w:rsid w:val="00BE0973"/>
    <w:rsid w:val="00BE56D6"/>
    <w:rsid w:val="00BF26CA"/>
    <w:rsid w:val="00BF3EF1"/>
    <w:rsid w:val="00BF53C2"/>
    <w:rsid w:val="00BF78FB"/>
    <w:rsid w:val="00C010A5"/>
    <w:rsid w:val="00C02784"/>
    <w:rsid w:val="00C028E7"/>
    <w:rsid w:val="00C02AA7"/>
    <w:rsid w:val="00C06832"/>
    <w:rsid w:val="00C07CB2"/>
    <w:rsid w:val="00C10F73"/>
    <w:rsid w:val="00C17A88"/>
    <w:rsid w:val="00C31E97"/>
    <w:rsid w:val="00C33224"/>
    <w:rsid w:val="00C35B2E"/>
    <w:rsid w:val="00C3650F"/>
    <w:rsid w:val="00C41576"/>
    <w:rsid w:val="00C4541E"/>
    <w:rsid w:val="00C471E7"/>
    <w:rsid w:val="00C51526"/>
    <w:rsid w:val="00C53349"/>
    <w:rsid w:val="00C53E5C"/>
    <w:rsid w:val="00C56C07"/>
    <w:rsid w:val="00C6223D"/>
    <w:rsid w:val="00C623B9"/>
    <w:rsid w:val="00C62542"/>
    <w:rsid w:val="00C62A5D"/>
    <w:rsid w:val="00C63BCF"/>
    <w:rsid w:val="00C65D48"/>
    <w:rsid w:val="00C70967"/>
    <w:rsid w:val="00C74A6B"/>
    <w:rsid w:val="00C7544E"/>
    <w:rsid w:val="00C76592"/>
    <w:rsid w:val="00C803FF"/>
    <w:rsid w:val="00C80E72"/>
    <w:rsid w:val="00C833C8"/>
    <w:rsid w:val="00C838FA"/>
    <w:rsid w:val="00C85FD3"/>
    <w:rsid w:val="00C862EB"/>
    <w:rsid w:val="00C9178E"/>
    <w:rsid w:val="00C94CDD"/>
    <w:rsid w:val="00C97A0D"/>
    <w:rsid w:val="00CA1AEF"/>
    <w:rsid w:val="00CA3F7E"/>
    <w:rsid w:val="00CA445D"/>
    <w:rsid w:val="00CB3005"/>
    <w:rsid w:val="00CB3445"/>
    <w:rsid w:val="00CC62C9"/>
    <w:rsid w:val="00CD02CA"/>
    <w:rsid w:val="00CD08DD"/>
    <w:rsid w:val="00CD72C9"/>
    <w:rsid w:val="00CE2511"/>
    <w:rsid w:val="00CE5827"/>
    <w:rsid w:val="00CF279F"/>
    <w:rsid w:val="00CF2F90"/>
    <w:rsid w:val="00CF43D5"/>
    <w:rsid w:val="00D03ADF"/>
    <w:rsid w:val="00D0460A"/>
    <w:rsid w:val="00D07741"/>
    <w:rsid w:val="00D07A86"/>
    <w:rsid w:val="00D11D9A"/>
    <w:rsid w:val="00D13FF0"/>
    <w:rsid w:val="00D16E23"/>
    <w:rsid w:val="00D2127A"/>
    <w:rsid w:val="00D22E8A"/>
    <w:rsid w:val="00D249AE"/>
    <w:rsid w:val="00D26343"/>
    <w:rsid w:val="00D2634B"/>
    <w:rsid w:val="00D40408"/>
    <w:rsid w:val="00D5349B"/>
    <w:rsid w:val="00D56A27"/>
    <w:rsid w:val="00D659F9"/>
    <w:rsid w:val="00D67CB1"/>
    <w:rsid w:val="00D75086"/>
    <w:rsid w:val="00D76541"/>
    <w:rsid w:val="00D87A41"/>
    <w:rsid w:val="00D90BC6"/>
    <w:rsid w:val="00D91C19"/>
    <w:rsid w:val="00D93DDE"/>
    <w:rsid w:val="00D945F3"/>
    <w:rsid w:val="00D94A7A"/>
    <w:rsid w:val="00DA1C60"/>
    <w:rsid w:val="00DA73B3"/>
    <w:rsid w:val="00DB0A64"/>
    <w:rsid w:val="00DB136F"/>
    <w:rsid w:val="00DC1F2D"/>
    <w:rsid w:val="00DC3BE9"/>
    <w:rsid w:val="00DC47E5"/>
    <w:rsid w:val="00DC7945"/>
    <w:rsid w:val="00DD1773"/>
    <w:rsid w:val="00DD243E"/>
    <w:rsid w:val="00DD4DE3"/>
    <w:rsid w:val="00DD5252"/>
    <w:rsid w:val="00DD5609"/>
    <w:rsid w:val="00DD7D43"/>
    <w:rsid w:val="00DE17F1"/>
    <w:rsid w:val="00DE3936"/>
    <w:rsid w:val="00DE6F78"/>
    <w:rsid w:val="00DF15CD"/>
    <w:rsid w:val="00DF2209"/>
    <w:rsid w:val="00DF3D9A"/>
    <w:rsid w:val="00E0525B"/>
    <w:rsid w:val="00E0668A"/>
    <w:rsid w:val="00E07F74"/>
    <w:rsid w:val="00E10EC5"/>
    <w:rsid w:val="00E1320A"/>
    <w:rsid w:val="00E14875"/>
    <w:rsid w:val="00E14B1B"/>
    <w:rsid w:val="00E1511F"/>
    <w:rsid w:val="00E16A00"/>
    <w:rsid w:val="00E3083F"/>
    <w:rsid w:val="00E35BA4"/>
    <w:rsid w:val="00E37445"/>
    <w:rsid w:val="00E464ED"/>
    <w:rsid w:val="00E47F49"/>
    <w:rsid w:val="00E51881"/>
    <w:rsid w:val="00E70AC9"/>
    <w:rsid w:val="00E727AB"/>
    <w:rsid w:val="00E80592"/>
    <w:rsid w:val="00E807A6"/>
    <w:rsid w:val="00E80D78"/>
    <w:rsid w:val="00E851DE"/>
    <w:rsid w:val="00E87F27"/>
    <w:rsid w:val="00E92E31"/>
    <w:rsid w:val="00E9348C"/>
    <w:rsid w:val="00EA286F"/>
    <w:rsid w:val="00EA6041"/>
    <w:rsid w:val="00EA6B5A"/>
    <w:rsid w:val="00EC2CBB"/>
    <w:rsid w:val="00EC3593"/>
    <w:rsid w:val="00EC539A"/>
    <w:rsid w:val="00EC62C9"/>
    <w:rsid w:val="00EC6701"/>
    <w:rsid w:val="00EC7541"/>
    <w:rsid w:val="00EC7995"/>
    <w:rsid w:val="00ED007A"/>
    <w:rsid w:val="00ED0E65"/>
    <w:rsid w:val="00ED64AB"/>
    <w:rsid w:val="00ED792F"/>
    <w:rsid w:val="00ED7BD0"/>
    <w:rsid w:val="00EE2481"/>
    <w:rsid w:val="00EE657E"/>
    <w:rsid w:val="00EF3BEB"/>
    <w:rsid w:val="00EF5962"/>
    <w:rsid w:val="00F05CD7"/>
    <w:rsid w:val="00F06085"/>
    <w:rsid w:val="00F1295B"/>
    <w:rsid w:val="00F14B85"/>
    <w:rsid w:val="00F16B91"/>
    <w:rsid w:val="00F16FBE"/>
    <w:rsid w:val="00F17C07"/>
    <w:rsid w:val="00F214D2"/>
    <w:rsid w:val="00F21AD6"/>
    <w:rsid w:val="00F245C2"/>
    <w:rsid w:val="00F3032F"/>
    <w:rsid w:val="00F3236B"/>
    <w:rsid w:val="00F33E3C"/>
    <w:rsid w:val="00F370C5"/>
    <w:rsid w:val="00F40004"/>
    <w:rsid w:val="00F407B9"/>
    <w:rsid w:val="00F46170"/>
    <w:rsid w:val="00F46C4A"/>
    <w:rsid w:val="00F569C9"/>
    <w:rsid w:val="00F57257"/>
    <w:rsid w:val="00F64EAC"/>
    <w:rsid w:val="00F66811"/>
    <w:rsid w:val="00F70C22"/>
    <w:rsid w:val="00F751AE"/>
    <w:rsid w:val="00F7560E"/>
    <w:rsid w:val="00F818E4"/>
    <w:rsid w:val="00F85522"/>
    <w:rsid w:val="00F93594"/>
    <w:rsid w:val="00F9418B"/>
    <w:rsid w:val="00F9563A"/>
    <w:rsid w:val="00F96BE2"/>
    <w:rsid w:val="00FA500B"/>
    <w:rsid w:val="00FA5970"/>
    <w:rsid w:val="00FA74BD"/>
    <w:rsid w:val="00FB00B8"/>
    <w:rsid w:val="00FB1994"/>
    <w:rsid w:val="00FB61BA"/>
    <w:rsid w:val="00FB6F04"/>
    <w:rsid w:val="00FC0231"/>
    <w:rsid w:val="00FC3078"/>
    <w:rsid w:val="00FC4710"/>
    <w:rsid w:val="00FC7667"/>
    <w:rsid w:val="00FE39B6"/>
    <w:rsid w:val="00FE3D1E"/>
    <w:rsid w:val="00FE4175"/>
    <w:rsid w:val="00FE4CA0"/>
    <w:rsid w:val="00FF0287"/>
    <w:rsid w:val="00FF6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0641">
      <o:colormenu v:ext="edit" strokecolor="none"/>
    </o:shapedefaults>
    <o:shapelayout v:ext="edit">
      <o:idmap v:ext="edit" data="1"/>
    </o:shapelayout>
  </w:shapeDefaults>
  <w:decimalSymbol w:val=","/>
  <w:listSeparator w:val=";"/>
  <w14:docId w14:val="6EFDEAD8"/>
  <w15:docId w15:val="{F40C5F7E-AA79-47A3-8C92-0E84086E8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75FA"/>
    <w:rPr>
      <w:rFonts w:ascii="Calibri" w:eastAsia="Calibri" w:hAnsi="Calibri" w:cs="Times New Roman"/>
    </w:rPr>
  </w:style>
  <w:style w:type="paragraph" w:styleId="Ttulo6">
    <w:name w:val="heading 6"/>
    <w:basedOn w:val="Normal"/>
    <w:next w:val="Normal"/>
    <w:link w:val="Ttulo6Char"/>
    <w:qFormat/>
    <w:rsid w:val="000375FA"/>
    <w:pPr>
      <w:keepNext/>
      <w:spacing w:line="240" w:lineRule="auto"/>
      <w:ind w:firstLine="3969"/>
      <w:outlineLvl w:val="5"/>
    </w:pPr>
    <w:rPr>
      <w:rFonts w:ascii="Century Gothic" w:eastAsia="Times New Roman" w:hAnsi="Century Gothic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9375C4"/>
  </w:style>
  <w:style w:type="paragraph" w:styleId="Rodap">
    <w:name w:val="footer"/>
    <w:basedOn w:val="Normal"/>
    <w:link w:val="Rodap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9375C4"/>
  </w:style>
  <w:style w:type="paragraph" w:styleId="Ttulo">
    <w:name w:val="Title"/>
    <w:basedOn w:val="Normal"/>
    <w:link w:val="TtuloChar"/>
    <w:qFormat/>
    <w:rsid w:val="00E3083F"/>
    <w:pPr>
      <w:spacing w:line="240" w:lineRule="auto"/>
      <w:ind w:firstLine="1680"/>
    </w:pPr>
    <w:rPr>
      <w:rFonts w:ascii="Arial" w:eastAsia="Times New Roman" w:hAnsi="Arial" w:cs="Arial"/>
      <w:b/>
      <w:bCs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E3083F"/>
    <w:rPr>
      <w:rFonts w:ascii="Arial" w:eastAsia="Times New Roman" w:hAnsi="Arial" w:cs="Arial"/>
      <w:b/>
      <w:bCs/>
      <w:szCs w:val="24"/>
      <w:lang w:eastAsia="pt-BR"/>
    </w:rPr>
  </w:style>
  <w:style w:type="paragraph" w:styleId="PargrafodaLista">
    <w:name w:val="List Paragraph"/>
    <w:basedOn w:val="Normal"/>
    <w:qFormat/>
    <w:rsid w:val="0021391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2684"/>
    <w:pPr>
      <w:spacing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2684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375FA"/>
    <w:pPr>
      <w:spacing w:line="360" w:lineRule="auto"/>
      <w:ind w:firstLine="3685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unhideWhenUsed/>
    <w:rsid w:val="000375FA"/>
    <w:pPr>
      <w:spacing w:line="240" w:lineRule="auto"/>
      <w:ind w:firstLine="4253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0375F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F40004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D67CB1"/>
    <w:pPr>
      <w:autoSpaceDE w:val="0"/>
      <w:autoSpaceDN w:val="0"/>
      <w:adjustRightInd w:val="0"/>
      <w:spacing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elacomgrade1">
    <w:name w:val="Tabela com grade1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2">
    <w:name w:val="Tabela com grade2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">
    <w:name w:val="Standard"/>
    <w:rsid w:val="005B0BA1"/>
    <w:pPr>
      <w:suppressAutoHyphens/>
      <w:autoSpaceDN w:val="0"/>
      <w:spacing w:before="120" w:after="120" w:line="240" w:lineRule="auto"/>
      <w:ind w:firstLine="567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en-US"/>
    </w:rPr>
  </w:style>
  <w:style w:type="table" w:customStyle="1" w:styleId="Tabelacomgrade3">
    <w:name w:val="Tabela com grade3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4">
    <w:name w:val="Tabela com grade4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rpodetexto">
    <w:name w:val="Body Text"/>
    <w:basedOn w:val="Normal"/>
    <w:link w:val="CorpodetextoChar"/>
    <w:uiPriority w:val="99"/>
    <w:semiHidden/>
    <w:unhideWhenUsed/>
    <w:rsid w:val="00F6681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F66811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6028F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6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47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5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0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97383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08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69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2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0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utomariola\AppData\Local\Microsoft\Windows\Temporary%20Internet%20Files\Content.MSO\AE4DA743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5375E8-DC4D-481F-AEB8-EB889B77D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AE4DA743.dotx</Template>
  <TotalTime>6137</TotalTime>
  <Pages>1</Pages>
  <Words>479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3seven</Company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adautomariola</dc:creator>
  <cp:lastModifiedBy>adautomariola</cp:lastModifiedBy>
  <cp:revision>185</cp:revision>
  <cp:lastPrinted>2019-10-18T19:06:00Z</cp:lastPrinted>
  <dcterms:created xsi:type="dcterms:W3CDTF">2017-08-11T10:28:00Z</dcterms:created>
  <dcterms:modified xsi:type="dcterms:W3CDTF">2020-03-09T13:19:00Z</dcterms:modified>
</cp:coreProperties>
</file>