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:rsidR="00D56685" w:rsidRDefault="001D67ED" w:rsidP="00B366A0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4A5CC2">
        <w:rPr>
          <w:rFonts w:ascii="Century Gothic" w:hAnsi="Century Gothic" w:cs="Arial"/>
          <w:b/>
        </w:rPr>
        <w:t>9</w:t>
      </w:r>
      <w:r w:rsidR="000A708E">
        <w:rPr>
          <w:rFonts w:ascii="Century Gothic" w:hAnsi="Century Gothic" w:cs="Arial"/>
          <w:b/>
        </w:rPr>
        <w:t>2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0A708E">
        <w:rPr>
          <w:rFonts w:ascii="Century Gothic" w:hAnsi="Century Gothic" w:cs="Arial"/>
        </w:rPr>
        <w:t>19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0A708E">
        <w:rPr>
          <w:rFonts w:ascii="Century Gothic" w:hAnsi="Century Gothic" w:cs="Arial"/>
        </w:rPr>
        <w:t>junho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4A5CC2">
        <w:rPr>
          <w:rFonts w:ascii="Century Gothic" w:hAnsi="Century Gothic" w:cs="Arial"/>
        </w:rPr>
        <w:t>15:</w:t>
      </w:r>
      <w:r w:rsidR="000A708E">
        <w:rPr>
          <w:rFonts w:ascii="Century Gothic" w:hAnsi="Century Gothic" w:cs="Arial"/>
        </w:rPr>
        <w:t>0</w:t>
      </w:r>
      <w:r w:rsidR="001B5A68">
        <w:rPr>
          <w:rFonts w:ascii="Century Gothic" w:hAnsi="Century Gothic" w:cs="Arial"/>
        </w:rPr>
        <w:t>0hs</w:t>
      </w:r>
      <w:r w:rsidRPr="00996525">
        <w:rPr>
          <w:rFonts w:ascii="Century Gothic" w:hAnsi="Century Gothic" w:cs="Arial"/>
        </w:rPr>
        <w:t xml:space="preserve">, </w:t>
      </w:r>
      <w:r w:rsidR="00104CDC">
        <w:rPr>
          <w:rFonts w:ascii="Century Gothic" w:hAnsi="Century Gothic" w:cs="Arial"/>
        </w:rPr>
        <w:t>pelo aplicativo ZOOM</w:t>
      </w:r>
      <w:r w:rsidRPr="00996525">
        <w:rPr>
          <w:rFonts w:ascii="Century Gothic" w:hAnsi="Century Gothic" w:cs="Arial"/>
        </w:rPr>
        <w:t>, reuniram-se os membros do comitê de investimentos</w:t>
      </w:r>
      <w:r w:rsidR="00104CDC">
        <w:rPr>
          <w:rFonts w:ascii="Century Gothic" w:hAnsi="Century Gothic" w:cs="Arial"/>
        </w:rPr>
        <w:t xml:space="preserve">, </w:t>
      </w:r>
      <w:r w:rsidR="00D30075">
        <w:rPr>
          <w:rFonts w:ascii="Century Gothic" w:hAnsi="Century Gothic" w:cs="Arial"/>
        </w:rPr>
        <w:t xml:space="preserve">onde o Presidente apresentou a rentabilidade do mês de </w:t>
      </w:r>
      <w:r w:rsidR="000A708E">
        <w:rPr>
          <w:rFonts w:ascii="Century Gothic" w:hAnsi="Century Gothic" w:cs="Arial"/>
        </w:rPr>
        <w:t>maio</w:t>
      </w:r>
      <w:r w:rsidR="00D30075">
        <w:rPr>
          <w:rFonts w:ascii="Century Gothic" w:hAnsi="Century Gothic" w:cs="Arial"/>
        </w:rPr>
        <w:t>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33"/>
        <w:gridCol w:w="1844"/>
        <w:gridCol w:w="965"/>
        <w:gridCol w:w="2016"/>
        <w:gridCol w:w="1687"/>
        <w:gridCol w:w="1392"/>
      </w:tblGrid>
      <w:tr w:rsidR="007374C0" w:rsidTr="006E65E1">
        <w:tc>
          <w:tcPr>
            <w:tcW w:w="1133" w:type="dxa"/>
            <w:shd w:val="clear" w:color="auto" w:fill="D9D9D9" w:themeFill="background1" w:themeFillShade="D9"/>
          </w:tcPr>
          <w:p w:rsidR="00F14B85" w:rsidRPr="0093011D" w:rsidRDefault="00C002F2" w:rsidP="000A708E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0</w:t>
            </w:r>
            <w:r w:rsidR="000A708E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5</w:t>
            </w: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/2</w:t>
            </w:r>
            <w:r w:rsidR="00791B53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020</w:t>
            </w:r>
          </w:p>
        </w:tc>
        <w:tc>
          <w:tcPr>
            <w:tcW w:w="1844" w:type="dxa"/>
            <w:shd w:val="clear" w:color="auto" w:fill="D9D9D9" w:themeFill="background1" w:themeFillShade="D9"/>
          </w:tcPr>
          <w:p w:rsidR="00F14B85" w:rsidRPr="0093011D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Rentabilidade</w:t>
            </w:r>
          </w:p>
        </w:tc>
        <w:tc>
          <w:tcPr>
            <w:tcW w:w="965" w:type="dxa"/>
            <w:shd w:val="clear" w:color="auto" w:fill="D9D9D9" w:themeFill="background1" w:themeFillShade="D9"/>
          </w:tcPr>
          <w:p w:rsidR="00F14B85" w:rsidRPr="0093011D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IPCA</w:t>
            </w:r>
          </w:p>
        </w:tc>
        <w:tc>
          <w:tcPr>
            <w:tcW w:w="2016" w:type="dxa"/>
            <w:shd w:val="clear" w:color="auto" w:fill="D9D9D9" w:themeFill="background1" w:themeFillShade="D9"/>
          </w:tcPr>
          <w:p w:rsidR="00F14B85" w:rsidRPr="0093011D" w:rsidRDefault="00F14B85" w:rsidP="006E65E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M</w:t>
            </w:r>
            <w:r w:rsidR="00A8385C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eta</w:t>
            </w: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(</w:t>
            </w:r>
            <w:r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IPCA+</w:t>
            </w:r>
            <w:r w:rsidR="00A8385C"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5,8</w:t>
            </w:r>
            <w:r w:rsidR="006E65E1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7</w:t>
            </w:r>
            <w:r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%)</w:t>
            </w:r>
          </w:p>
        </w:tc>
        <w:tc>
          <w:tcPr>
            <w:tcW w:w="1687" w:type="dxa"/>
            <w:shd w:val="clear" w:color="auto" w:fill="D9D9D9" w:themeFill="background1" w:themeFillShade="D9"/>
          </w:tcPr>
          <w:p w:rsidR="00F14B85" w:rsidRPr="0093011D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Resultado</w:t>
            </w:r>
          </w:p>
        </w:tc>
        <w:tc>
          <w:tcPr>
            <w:tcW w:w="1392" w:type="dxa"/>
            <w:vMerge w:val="restart"/>
            <w:shd w:val="clear" w:color="auto" w:fill="D9D9D9" w:themeFill="background1" w:themeFillShade="D9"/>
          </w:tcPr>
          <w:p w:rsidR="00F14B85" w:rsidRPr="00F14B85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2"/>
                <w:szCs w:val="22"/>
              </w:rPr>
            </w:pPr>
            <w:r w:rsidRPr="00F14B85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TAXA</w:t>
            </w:r>
          </w:p>
          <w:p w:rsidR="00F14B85" w:rsidRPr="00F14B85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F14B85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SELIC</w:t>
            </w:r>
            <w:r w:rsidRPr="00F14B85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 xml:space="preserve"> </w:t>
            </w:r>
          </w:p>
        </w:tc>
      </w:tr>
      <w:tr w:rsidR="00F14B85" w:rsidTr="006E65E1">
        <w:tc>
          <w:tcPr>
            <w:tcW w:w="1133" w:type="dxa"/>
          </w:tcPr>
          <w:p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mês</w:t>
            </w:r>
          </w:p>
        </w:tc>
        <w:tc>
          <w:tcPr>
            <w:tcW w:w="1844" w:type="dxa"/>
          </w:tcPr>
          <w:p w:rsidR="00F14B85" w:rsidRDefault="00EC388A" w:rsidP="00EC388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1,63</w:t>
            </w:r>
            <w:r w:rsidR="00AE73BD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965" w:type="dxa"/>
          </w:tcPr>
          <w:p w:rsidR="00F14B85" w:rsidRDefault="006E65E1" w:rsidP="00EC388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-0,3</w:t>
            </w:r>
            <w:r w:rsidR="00EC388A">
              <w:rPr>
                <w:rFonts w:ascii="Century Gothic" w:eastAsiaTheme="minorHAnsi" w:hAnsi="Century Gothic" w:cs="Verdana"/>
              </w:rPr>
              <w:t>8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2016" w:type="dxa"/>
          </w:tcPr>
          <w:p w:rsidR="00F14B85" w:rsidRDefault="00E807A6" w:rsidP="00BC631E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</w:t>
            </w:r>
            <w:r w:rsidR="00BC631E">
              <w:rPr>
                <w:rFonts w:ascii="Century Gothic" w:eastAsiaTheme="minorHAnsi" w:hAnsi="Century Gothic" w:cs="Verdana"/>
              </w:rPr>
              <w:t>09</w:t>
            </w:r>
            <w:r w:rsidR="006E65E1">
              <w:rPr>
                <w:rFonts w:ascii="Century Gothic" w:eastAsiaTheme="minorHAnsi" w:hAnsi="Century Gothic" w:cs="Verdana"/>
              </w:rPr>
              <w:t>5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687" w:type="dxa"/>
          </w:tcPr>
          <w:p w:rsidR="00F14B85" w:rsidRDefault="00B30B3A" w:rsidP="00BC631E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BC631E">
              <w:rPr>
                <w:rFonts w:ascii="Century Gothic" w:eastAsiaTheme="minorHAnsi" w:hAnsi="Century Gothic" w:cs="Verdana"/>
              </w:rPr>
              <w:t>0,047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392" w:type="dxa"/>
            <w:vMerge/>
            <w:shd w:val="clear" w:color="auto" w:fill="D9D9D9" w:themeFill="background1" w:themeFillShade="D9"/>
          </w:tcPr>
          <w:p w:rsidR="00F14B85" w:rsidRPr="00F14B85" w:rsidRDefault="00F14B85" w:rsidP="0087146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</w:p>
        </w:tc>
      </w:tr>
      <w:tr w:rsidR="00F14B85" w:rsidTr="006E65E1">
        <w:tc>
          <w:tcPr>
            <w:tcW w:w="1133" w:type="dxa"/>
          </w:tcPr>
          <w:p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ano</w:t>
            </w:r>
          </w:p>
        </w:tc>
        <w:tc>
          <w:tcPr>
            <w:tcW w:w="1844" w:type="dxa"/>
          </w:tcPr>
          <w:p w:rsidR="00F14B85" w:rsidRDefault="00AE73BD" w:rsidP="00EC388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EC388A">
              <w:rPr>
                <w:rFonts w:ascii="Century Gothic" w:eastAsiaTheme="minorHAnsi" w:hAnsi="Century Gothic" w:cs="Verdana"/>
              </w:rPr>
              <w:t>0,00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965" w:type="dxa"/>
          </w:tcPr>
          <w:p w:rsidR="00F14B85" w:rsidRDefault="00EC388A" w:rsidP="00EC388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-0,16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2016" w:type="dxa"/>
          </w:tcPr>
          <w:p w:rsidR="00F14B85" w:rsidRDefault="006E65E1" w:rsidP="00BC631E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2,</w:t>
            </w:r>
            <w:r w:rsidR="00BC631E">
              <w:rPr>
                <w:rFonts w:ascii="Century Gothic" w:eastAsiaTheme="minorHAnsi" w:hAnsi="Century Gothic" w:cs="Verdana"/>
              </w:rPr>
              <w:t>24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687" w:type="dxa"/>
          </w:tcPr>
          <w:p w:rsidR="00F14B85" w:rsidRDefault="00E807A6" w:rsidP="00BC631E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BC631E">
              <w:rPr>
                <w:rFonts w:ascii="Century Gothic" w:eastAsiaTheme="minorHAnsi" w:hAnsi="Century Gothic" w:cs="Verdana"/>
              </w:rPr>
              <w:t>2,287</w:t>
            </w:r>
            <w:r w:rsidR="00A8385C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392" w:type="dxa"/>
          </w:tcPr>
          <w:p w:rsidR="00F14B85" w:rsidRDefault="00BC631E" w:rsidP="006E65E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2,25</w:t>
            </w:r>
            <w:r w:rsidR="00F14B85">
              <w:rPr>
                <w:rFonts w:ascii="Century Gothic" w:eastAsiaTheme="minorHAnsi" w:hAnsi="Century Gothic" w:cs="Verdana"/>
              </w:rPr>
              <w:t>% aa</w:t>
            </w:r>
          </w:p>
        </w:tc>
      </w:tr>
    </w:tbl>
    <w:p w:rsidR="00D56685" w:rsidRPr="00516448" w:rsidRDefault="00D56685" w:rsidP="004636B9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  <w:shd w:val="clear" w:color="auto" w:fill="FFFFFF"/>
        </w:rPr>
      </w:pPr>
      <w:r w:rsidRPr="00D56685">
        <w:rPr>
          <w:rFonts w:ascii="Century Gothic" w:hAnsi="Century Gothic"/>
        </w:rPr>
        <w:t xml:space="preserve">Abaixo compartilhamos o desempenho dos principais índices de renda fixa do mercado para o mês de </w:t>
      </w:r>
      <w:r w:rsidR="00062649">
        <w:rPr>
          <w:rFonts w:ascii="Century Gothic" w:hAnsi="Century Gothic"/>
        </w:rPr>
        <w:t>maio</w:t>
      </w:r>
      <w:r w:rsidRPr="00D56685">
        <w:rPr>
          <w:rFonts w:ascii="Century Gothic" w:hAnsi="Century Gothic"/>
        </w:rPr>
        <w:t>: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87"/>
        <w:gridCol w:w="1295"/>
        <w:gridCol w:w="1296"/>
        <w:gridCol w:w="1296"/>
        <w:gridCol w:w="1296"/>
        <w:gridCol w:w="1296"/>
        <w:gridCol w:w="1296"/>
      </w:tblGrid>
      <w:tr w:rsidR="00516448" w:rsidRPr="00516448" w:rsidTr="00516448">
        <w:tc>
          <w:tcPr>
            <w:tcW w:w="1187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CDI</w:t>
            </w:r>
          </w:p>
        </w:tc>
        <w:tc>
          <w:tcPr>
            <w:tcW w:w="1295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IRFM1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IRFM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IDKA2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IMAB5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IMAB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IMAB5+</w:t>
            </w:r>
          </w:p>
        </w:tc>
      </w:tr>
      <w:tr w:rsidR="00516448" w:rsidRPr="00516448" w:rsidTr="00516448">
        <w:tc>
          <w:tcPr>
            <w:tcW w:w="1187" w:type="dxa"/>
          </w:tcPr>
          <w:p w:rsidR="004636B9" w:rsidRPr="00DE67DE" w:rsidRDefault="004644F2" w:rsidP="00DE67DE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 w:rsidRPr="00DE67DE">
              <w:rPr>
                <w:rFonts w:ascii="Century Gothic" w:hAnsi="Century Gothic" w:cs="Arial"/>
                <w:shd w:val="clear" w:color="auto" w:fill="FFFFFF"/>
              </w:rPr>
              <w:t>0,</w:t>
            </w:r>
            <w:r w:rsidR="00D30075" w:rsidRPr="00DE67DE">
              <w:rPr>
                <w:rFonts w:ascii="Century Gothic" w:hAnsi="Century Gothic" w:cs="Arial"/>
                <w:shd w:val="clear" w:color="auto" w:fill="FFFFFF"/>
              </w:rPr>
              <w:t>2</w:t>
            </w:r>
            <w:r w:rsidR="00DE67DE" w:rsidRPr="00DE67DE">
              <w:rPr>
                <w:rFonts w:ascii="Century Gothic" w:hAnsi="Century Gothic" w:cs="Arial"/>
                <w:shd w:val="clear" w:color="auto" w:fill="FFFFFF"/>
              </w:rPr>
              <w:t>4</w:t>
            </w:r>
            <w:r w:rsidR="004636B9" w:rsidRPr="00DE67DE">
              <w:rPr>
                <w:rFonts w:ascii="Century Gothic" w:hAnsi="Century Gothic" w:cs="Arial"/>
                <w:shd w:val="clear" w:color="auto" w:fill="FFFFFF"/>
              </w:rPr>
              <w:t xml:space="preserve"> </w:t>
            </w:r>
          </w:p>
        </w:tc>
        <w:tc>
          <w:tcPr>
            <w:tcW w:w="1295" w:type="dxa"/>
          </w:tcPr>
          <w:p w:rsidR="004636B9" w:rsidRPr="00DE67DE" w:rsidRDefault="005759F1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0,42</w:t>
            </w:r>
          </w:p>
        </w:tc>
        <w:tc>
          <w:tcPr>
            <w:tcW w:w="1296" w:type="dxa"/>
          </w:tcPr>
          <w:p w:rsidR="004636B9" w:rsidRPr="005759F1" w:rsidRDefault="005759F1" w:rsidP="00D30075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 w:rsidRPr="005759F1">
              <w:rPr>
                <w:rFonts w:ascii="Century Gothic" w:hAnsi="Century Gothic" w:cs="Arial"/>
                <w:shd w:val="clear" w:color="auto" w:fill="FFFFFF"/>
              </w:rPr>
              <w:t>1,42</w:t>
            </w:r>
          </w:p>
        </w:tc>
        <w:tc>
          <w:tcPr>
            <w:tcW w:w="1296" w:type="dxa"/>
          </w:tcPr>
          <w:p w:rsidR="004636B9" w:rsidRPr="005759F1" w:rsidRDefault="005759F1" w:rsidP="004644F2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 w:rsidRPr="005759F1">
              <w:rPr>
                <w:rFonts w:ascii="Century Gothic" w:hAnsi="Century Gothic" w:cs="Arial"/>
                <w:shd w:val="clear" w:color="auto" w:fill="FFFFFF"/>
              </w:rPr>
              <w:t>1,75</w:t>
            </w:r>
          </w:p>
        </w:tc>
        <w:tc>
          <w:tcPr>
            <w:tcW w:w="1296" w:type="dxa"/>
          </w:tcPr>
          <w:p w:rsidR="004636B9" w:rsidRPr="005759F1" w:rsidRDefault="005759F1" w:rsidP="00516448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 w:rsidRPr="005759F1">
              <w:rPr>
                <w:rFonts w:ascii="Century Gothic" w:hAnsi="Century Gothic" w:cs="Arial"/>
                <w:shd w:val="clear" w:color="auto" w:fill="FFFFFF"/>
              </w:rPr>
              <w:t>2,12</w:t>
            </w:r>
          </w:p>
        </w:tc>
        <w:tc>
          <w:tcPr>
            <w:tcW w:w="1296" w:type="dxa"/>
          </w:tcPr>
          <w:p w:rsidR="004636B9" w:rsidRPr="005759F1" w:rsidRDefault="005759F1" w:rsidP="00516448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 w:rsidRPr="005759F1">
              <w:rPr>
                <w:rFonts w:ascii="Century Gothic" w:hAnsi="Century Gothic" w:cs="Arial"/>
                <w:shd w:val="clear" w:color="auto" w:fill="FFFFFF"/>
              </w:rPr>
              <w:t>1,52</w:t>
            </w:r>
          </w:p>
        </w:tc>
        <w:tc>
          <w:tcPr>
            <w:tcW w:w="1296" w:type="dxa"/>
          </w:tcPr>
          <w:p w:rsidR="004636B9" w:rsidRPr="005759F1" w:rsidRDefault="005759F1" w:rsidP="00516448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 w:rsidRPr="005759F1">
              <w:rPr>
                <w:rFonts w:ascii="Century Gothic" w:hAnsi="Century Gothic" w:cs="Arial"/>
                <w:shd w:val="clear" w:color="auto" w:fill="FFFFFF"/>
              </w:rPr>
              <w:t>1,02</w:t>
            </w:r>
          </w:p>
        </w:tc>
      </w:tr>
    </w:tbl>
    <w:p w:rsidR="00D30075" w:rsidRDefault="005759F1" w:rsidP="00D30075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  <w:r w:rsidRPr="005759F1">
        <w:rPr>
          <w:rFonts w:ascii="Century Gothic" w:hAnsi="Century Gothic" w:cs="Arial"/>
        </w:rPr>
        <w:t>No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quadro doméstico, seguimos observando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os desdobramentos da pandemia, com a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manutenção das medidas de isolamento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social exercendo forte pressão sobre os</w:t>
      </w:r>
      <w:r>
        <w:rPr>
          <w:rFonts w:ascii="Century Gothic" w:hAnsi="Century Gothic" w:cs="Arial"/>
        </w:rPr>
        <w:t xml:space="preserve"> </w:t>
      </w:r>
      <w:r w:rsidR="005D5D04">
        <w:rPr>
          <w:rFonts w:ascii="Century Gothic" w:hAnsi="Century Gothic" w:cs="Arial"/>
        </w:rPr>
        <w:t>dados de atividade</w:t>
      </w:r>
      <w:r>
        <w:rPr>
          <w:rFonts w:ascii="Century Gothic" w:hAnsi="Century Gothic" w:cs="Arial"/>
        </w:rPr>
        <w:t xml:space="preserve">. </w:t>
      </w:r>
      <w:r w:rsidRPr="005759F1">
        <w:rPr>
          <w:rFonts w:ascii="Century Gothic" w:hAnsi="Century Gothic" w:cs="Arial"/>
        </w:rPr>
        <w:t>A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dificuldade em conter o contágio obrigou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Estados e Municípios a manterem as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medidas de isolamento social na maior parte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do país</w:t>
      </w:r>
      <w:r>
        <w:rPr>
          <w:rFonts w:ascii="Century Gothic" w:hAnsi="Century Gothic" w:cs="Arial"/>
        </w:rPr>
        <w:t>.</w:t>
      </w:r>
      <w:r w:rsidRPr="005759F1">
        <w:rPr>
          <w:rFonts w:ascii="Century Gothic" w:hAnsi="Century Gothic" w:cs="Arial"/>
        </w:rPr>
        <w:t xml:space="preserve"> A evolução da COVID 19 ratifica a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ideia de que o maior impacto estará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concentrado no 2 º trimestre do ano</w:t>
      </w:r>
      <w:r>
        <w:rPr>
          <w:rFonts w:ascii="Century Gothic" w:hAnsi="Century Gothic" w:cs="Arial"/>
        </w:rPr>
        <w:t>.</w:t>
      </w:r>
      <w:r w:rsidR="005D5D04"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Do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ponto de vista da condução da política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monetária pelo BCB, o Copom decidiu em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>seu último encontro reduzir a taxa básica</w:t>
      </w:r>
      <w:r>
        <w:rPr>
          <w:rFonts w:ascii="Century Gothic" w:hAnsi="Century Gothic" w:cs="Arial"/>
        </w:rPr>
        <w:t xml:space="preserve"> </w:t>
      </w:r>
      <w:r w:rsidRPr="005759F1">
        <w:rPr>
          <w:rFonts w:ascii="Century Gothic" w:hAnsi="Century Gothic" w:cs="Arial"/>
        </w:rPr>
        <w:t xml:space="preserve">de juros em 75 </w:t>
      </w:r>
      <w:proofErr w:type="spellStart"/>
      <w:r w:rsidRPr="005759F1">
        <w:rPr>
          <w:rFonts w:ascii="Century Gothic" w:hAnsi="Century Gothic" w:cs="Arial"/>
        </w:rPr>
        <w:t>bps</w:t>
      </w:r>
      <w:proofErr w:type="spellEnd"/>
      <w:r w:rsidRPr="005759F1">
        <w:rPr>
          <w:rFonts w:ascii="Century Gothic" w:hAnsi="Century Gothic" w:cs="Arial"/>
        </w:rPr>
        <w:t xml:space="preserve"> levando a Selic para</w:t>
      </w:r>
      <w:r>
        <w:rPr>
          <w:rFonts w:ascii="Century Gothic" w:hAnsi="Century Gothic" w:cs="Arial"/>
        </w:rPr>
        <w:t xml:space="preserve"> </w:t>
      </w:r>
      <w:r w:rsidR="005D5D04">
        <w:rPr>
          <w:rFonts w:ascii="Century Gothic" w:hAnsi="Century Gothic" w:cs="Arial"/>
        </w:rPr>
        <w:t>2,25%</w:t>
      </w:r>
      <w:r>
        <w:rPr>
          <w:rFonts w:ascii="Century Gothic" w:hAnsi="Century Gothic" w:cs="Arial"/>
        </w:rPr>
        <w:t>.</w:t>
      </w:r>
      <w:r w:rsidR="005D5D0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O processo de reabertura gradativa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na Europa e EUA, na sequência da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retomada das atividades na China, e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a perspectiva de novos estímulos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monetários e fiscais nas economias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avançadas, em meio a notícias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sobre o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desenvolvimento de uma vacina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contra o COVID 19, devem mais do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que compensar a preocupação com o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acirramento da tensão comercial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entre EUA e China, dando suporte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positivo para o ambiente de negócios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ao longo do mês. Por outro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lado, o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avanço da Pandemia continuou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seguindo em ritmo acelerado em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maio, com a América do Sul se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>destacando como novo epicentro da</w:t>
      </w:r>
      <w:r w:rsidR="00E616F4">
        <w:rPr>
          <w:rFonts w:ascii="Century Gothic" w:hAnsi="Century Gothic" w:cs="Arial"/>
        </w:rPr>
        <w:t xml:space="preserve"> </w:t>
      </w:r>
      <w:r w:rsidR="00E616F4" w:rsidRPr="00E616F4">
        <w:rPr>
          <w:rFonts w:ascii="Century Gothic" w:hAnsi="Century Gothic" w:cs="Arial"/>
        </w:rPr>
        <w:t xml:space="preserve">pandemia. </w:t>
      </w:r>
      <w:r w:rsidR="00CE09B2" w:rsidRPr="00CE09B2">
        <w:rPr>
          <w:rFonts w:ascii="Century Gothic" w:hAnsi="Century Gothic" w:cs="Arial"/>
        </w:rPr>
        <w:t>Sobre</w:t>
      </w:r>
      <w:r w:rsidR="00CE09B2">
        <w:rPr>
          <w:rFonts w:ascii="Century Gothic" w:hAnsi="Century Gothic" w:cs="Arial"/>
        </w:rPr>
        <w:t xml:space="preserve"> </w:t>
      </w:r>
      <w:r w:rsidR="00CE09B2" w:rsidRPr="00CE09B2">
        <w:rPr>
          <w:rFonts w:ascii="Century Gothic" w:hAnsi="Century Gothic" w:cs="Arial"/>
        </w:rPr>
        <w:t>perspectivas, seguimos mais confiantes com juros nominais</w:t>
      </w:r>
      <w:r w:rsidR="00CE09B2">
        <w:rPr>
          <w:rFonts w:ascii="Century Gothic" w:hAnsi="Century Gothic" w:cs="Arial"/>
        </w:rPr>
        <w:t xml:space="preserve"> </w:t>
      </w:r>
      <w:r w:rsidR="00CE09B2" w:rsidRPr="00CE09B2">
        <w:rPr>
          <w:rFonts w:ascii="Century Gothic" w:hAnsi="Century Gothic" w:cs="Arial"/>
        </w:rPr>
        <w:t>intermediários, com vencimentos entre e 1 e 3 anos, onde vemos</w:t>
      </w:r>
      <w:r w:rsidR="00CE09B2">
        <w:rPr>
          <w:rFonts w:ascii="Century Gothic" w:hAnsi="Century Gothic" w:cs="Arial"/>
        </w:rPr>
        <w:t xml:space="preserve"> </w:t>
      </w:r>
      <w:r w:rsidR="00CE09B2" w:rsidRPr="00CE09B2">
        <w:rPr>
          <w:rFonts w:ascii="Century Gothic" w:hAnsi="Century Gothic" w:cs="Arial"/>
        </w:rPr>
        <w:t>espaço para fechamento de taxas, em razão de possíveis novos</w:t>
      </w:r>
      <w:r w:rsidR="00CE09B2">
        <w:rPr>
          <w:rFonts w:ascii="Century Gothic" w:hAnsi="Century Gothic" w:cs="Arial"/>
        </w:rPr>
        <w:t xml:space="preserve"> </w:t>
      </w:r>
      <w:r w:rsidR="00CE09B2" w:rsidRPr="00CE09B2">
        <w:rPr>
          <w:rFonts w:ascii="Century Gothic" w:hAnsi="Century Gothic" w:cs="Arial"/>
        </w:rPr>
        <w:t>cortes d</w:t>
      </w:r>
      <w:r w:rsidR="005D5D04">
        <w:rPr>
          <w:rFonts w:ascii="Century Gothic" w:hAnsi="Century Gothic" w:cs="Arial"/>
        </w:rPr>
        <w:t>a</w:t>
      </w:r>
      <w:r w:rsidR="00CE09B2" w:rsidRPr="00CE09B2">
        <w:rPr>
          <w:rFonts w:ascii="Century Gothic" w:hAnsi="Century Gothic" w:cs="Arial"/>
        </w:rPr>
        <w:t xml:space="preserve"> SELIC</w:t>
      </w:r>
      <w:r w:rsidR="00F87FCD">
        <w:rPr>
          <w:rFonts w:ascii="Century Gothic" w:hAnsi="Century Gothic" w:cs="Arial"/>
        </w:rPr>
        <w:t>.</w:t>
      </w:r>
      <w:r w:rsidR="00CE09B2">
        <w:rPr>
          <w:rFonts w:ascii="Century Gothic" w:hAnsi="Century Gothic" w:cs="Arial"/>
        </w:rPr>
        <w:t xml:space="preserve"> </w:t>
      </w:r>
      <w:r w:rsidR="00D30075">
        <w:rPr>
          <w:rFonts w:ascii="Century Gothic" w:hAnsi="Century Gothic" w:cs="Arial"/>
        </w:rPr>
        <w:t xml:space="preserve"> </w:t>
      </w:r>
    </w:p>
    <w:p w:rsidR="00F87FCD" w:rsidRDefault="00F87FC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  <w:r w:rsidRPr="006028F8">
        <w:rPr>
          <w:rFonts w:ascii="Century Gothic" w:hAnsi="Century Gothic"/>
        </w:rPr>
        <w:t>D</w:t>
      </w:r>
      <w:r>
        <w:rPr>
          <w:rFonts w:ascii="Century Gothic" w:hAnsi="Century Gothic"/>
        </w:rPr>
        <w:t xml:space="preserve">iante das análises, o comitê não fará alterações na carteira </w:t>
      </w:r>
      <w:r w:rsidRPr="006028F8">
        <w:rPr>
          <w:rFonts w:ascii="Century Gothic" w:hAnsi="Century Gothic" w:cs="Arial"/>
        </w:rPr>
        <w:t xml:space="preserve">e as receitas de contribuições do mês, serão aplicados </w:t>
      </w:r>
      <w:r w:rsidR="005D5D04">
        <w:rPr>
          <w:rFonts w:ascii="Century Gothic" w:hAnsi="Century Gothic" w:cs="Arial"/>
        </w:rPr>
        <w:t xml:space="preserve">no </w:t>
      </w:r>
      <w:r w:rsidR="000D32D7">
        <w:rPr>
          <w:rFonts w:ascii="Century Gothic" w:hAnsi="Century Gothic" w:cs="Arial"/>
        </w:rPr>
        <w:t xml:space="preserve">fundo </w:t>
      </w:r>
      <w:r w:rsidR="005D5D04">
        <w:rPr>
          <w:rFonts w:ascii="Century Gothic" w:hAnsi="Century Gothic" w:cs="Arial"/>
        </w:rPr>
        <w:t xml:space="preserve">ALOCAÇÃO ATIVA DO BB </w:t>
      </w:r>
      <w:r w:rsidR="000D32D7">
        <w:rPr>
          <w:rFonts w:ascii="Century Gothic" w:hAnsi="Century Gothic" w:cs="Arial"/>
        </w:rPr>
        <w:t xml:space="preserve">e </w:t>
      </w:r>
      <w:r w:rsidR="00E606D8">
        <w:rPr>
          <w:rFonts w:ascii="Century Gothic" w:hAnsi="Century Gothic" w:cs="Arial"/>
        </w:rPr>
        <w:t>n</w:t>
      </w:r>
      <w:r w:rsidR="000D32D7">
        <w:rPr>
          <w:rFonts w:ascii="Century Gothic" w:hAnsi="Century Gothic" w:cs="Arial"/>
        </w:rPr>
        <w:t xml:space="preserve">o FUNDO GESTÃO ESTRATÉGICA </w:t>
      </w:r>
      <w:r w:rsidR="005D5D04">
        <w:rPr>
          <w:rFonts w:ascii="Century Gothic" w:hAnsi="Century Gothic" w:cs="Arial"/>
        </w:rPr>
        <w:t>da</w:t>
      </w:r>
      <w:r w:rsidR="000D32D7">
        <w:rPr>
          <w:rFonts w:ascii="Century Gothic" w:hAnsi="Century Gothic" w:cs="Arial"/>
        </w:rPr>
        <w:t xml:space="preserve"> CAIXA</w:t>
      </w:r>
      <w:r w:rsidR="005D5D04">
        <w:rPr>
          <w:rFonts w:ascii="Century Gothic" w:hAnsi="Century Gothic" w:cs="Arial"/>
        </w:rPr>
        <w:t>,</w:t>
      </w:r>
      <w:r w:rsidR="000D32D7">
        <w:rPr>
          <w:rFonts w:ascii="Century Gothic" w:hAnsi="Century Gothic" w:cs="Arial"/>
        </w:rPr>
        <w:t xml:space="preserve"> </w:t>
      </w:r>
      <w:r w:rsidRPr="006028F8">
        <w:rPr>
          <w:rFonts w:ascii="Century Gothic" w:hAnsi="Century Gothic" w:cs="Arial"/>
        </w:rPr>
        <w:t xml:space="preserve">sendo que </w:t>
      </w:r>
      <w:r w:rsidRPr="006028F8">
        <w:rPr>
          <w:rFonts w:ascii="Century Gothic" w:hAnsi="Century Gothic"/>
          <w:shd w:val="clear" w:color="auto" w:fill="FFFFFF" w:themeFill="background1"/>
        </w:rPr>
        <w:t xml:space="preserve">os valores reservados </w:t>
      </w:r>
      <w:r w:rsidRPr="006028F8">
        <w:rPr>
          <w:rFonts w:ascii="Century Gothic" w:eastAsiaTheme="minorHAnsi" w:hAnsi="Century Gothic" w:cs="BookmanOldStyle"/>
        </w:rPr>
        <w:t>para o fluxo de pagamentos serão aplicados em fundo DI</w:t>
      </w:r>
      <w:r>
        <w:rPr>
          <w:rFonts w:ascii="Century Gothic" w:eastAsiaTheme="minorHAnsi" w:hAnsi="Century Gothic" w:cs="BookmanOldStyle"/>
        </w:rPr>
        <w:t xml:space="preserve"> </w:t>
      </w:r>
      <w:r w:rsidR="000D32D7">
        <w:rPr>
          <w:rFonts w:ascii="Century Gothic" w:eastAsiaTheme="minorHAnsi" w:hAnsi="Century Gothic" w:cs="BookmanOldStyle"/>
        </w:rPr>
        <w:t xml:space="preserve">FLUXO </w:t>
      </w:r>
      <w:r>
        <w:rPr>
          <w:rFonts w:ascii="Century Gothic" w:eastAsiaTheme="minorHAnsi" w:hAnsi="Century Gothic" w:cs="BookmanOldStyle"/>
        </w:rPr>
        <w:t>do BB</w:t>
      </w:r>
      <w:r w:rsidR="000D32D7">
        <w:rPr>
          <w:rFonts w:ascii="Century Gothic" w:eastAsiaTheme="minorHAnsi" w:hAnsi="Century Gothic" w:cs="BookmanOldStyle"/>
        </w:rPr>
        <w:t>.</w:t>
      </w:r>
    </w:p>
    <w:p w:rsidR="00516448" w:rsidRDefault="00E44965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  <w:r w:rsidRPr="00516448">
        <w:rPr>
          <w:rFonts w:ascii="Century Gothic" w:hAnsi="Century Gothic" w:cs="Arial"/>
          <w:color w:val="000000" w:themeColor="text1"/>
        </w:rPr>
        <w:t>Nada mais havendo a tratar, a reunião foi encerrada às 1</w:t>
      </w:r>
      <w:r w:rsidR="005D5D04">
        <w:rPr>
          <w:rFonts w:ascii="Century Gothic" w:hAnsi="Century Gothic" w:cs="Arial"/>
          <w:color w:val="000000" w:themeColor="text1"/>
        </w:rPr>
        <w:t>5:50</w:t>
      </w:r>
      <w:r w:rsidRPr="00516448">
        <w:rPr>
          <w:rFonts w:ascii="Century Gothic" w:hAnsi="Century Gothic" w:cs="Arial"/>
          <w:color w:val="000000" w:themeColor="text1"/>
        </w:rPr>
        <w:t xml:space="preserve">hs, onde a ata foi lida, aprovada e </w:t>
      </w:r>
      <w:r w:rsidR="005D5D04">
        <w:rPr>
          <w:rFonts w:ascii="Century Gothic" w:hAnsi="Century Gothic" w:cs="Arial"/>
          <w:color w:val="000000" w:themeColor="text1"/>
        </w:rPr>
        <w:t xml:space="preserve">será </w:t>
      </w:r>
      <w:r w:rsidRPr="00516448">
        <w:rPr>
          <w:rFonts w:ascii="Century Gothic" w:hAnsi="Century Gothic" w:cs="Arial"/>
          <w:color w:val="000000" w:themeColor="text1"/>
        </w:rPr>
        <w:t xml:space="preserve">assinada em momento oportuno pelos integrantes do comitê presentes </w:t>
      </w:r>
      <w:r w:rsidR="00516448" w:rsidRPr="00516448">
        <w:rPr>
          <w:rFonts w:ascii="Century Gothic" w:hAnsi="Century Gothic" w:cs="Arial"/>
          <w:color w:val="000000" w:themeColor="text1"/>
        </w:rPr>
        <w:t xml:space="preserve">virtualmente </w:t>
      </w:r>
      <w:r w:rsidRPr="00516448">
        <w:rPr>
          <w:rFonts w:ascii="Century Gothic" w:hAnsi="Century Gothic" w:cs="Arial"/>
          <w:color w:val="000000" w:themeColor="text1"/>
        </w:rPr>
        <w:t>à reunião</w:t>
      </w:r>
      <w:r w:rsidR="00516448" w:rsidRPr="00516448">
        <w:rPr>
          <w:rFonts w:ascii="Century Gothic" w:hAnsi="Century Gothic" w:cs="Arial"/>
          <w:color w:val="000000" w:themeColor="text1"/>
        </w:rPr>
        <w:t>.</w:t>
      </w:r>
    </w:p>
    <w:p w:rsidR="005D5D04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5D5D04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5D5D04" w:rsidRPr="000D5099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bookmarkEnd w:id="0"/>
    <w:p w:rsidR="00382AEC" w:rsidRPr="0050175C" w:rsidRDefault="00382AEC" w:rsidP="00382AEC">
      <w:pPr>
        <w:ind w:left="-284" w:right="-427"/>
        <w:rPr>
          <w:rFonts w:ascii="Century Gothic" w:hAnsi="Century Gothic" w:cs="Arial"/>
        </w:rPr>
      </w:pPr>
      <w:r>
        <w:rPr>
          <w:rFonts w:ascii="Century Gothic" w:hAnsi="Century Gothic" w:cs="Arial"/>
          <w:i/>
          <w:sz w:val="24"/>
          <w:szCs w:val="24"/>
        </w:rPr>
        <w:t xml:space="preserve">    Adauto C. Mariola    Jo</w:t>
      </w:r>
      <w:r w:rsidRPr="009F3FAD">
        <w:rPr>
          <w:rFonts w:ascii="Century Gothic" w:hAnsi="Century Gothic" w:cs="Arial"/>
          <w:i/>
          <w:sz w:val="24"/>
          <w:szCs w:val="24"/>
        </w:rPr>
        <w:t>ão B. André</w:t>
      </w:r>
      <w:r>
        <w:rPr>
          <w:rFonts w:ascii="Century Gothic" w:hAnsi="Century Gothic" w:cs="Arial"/>
          <w:i/>
          <w:sz w:val="24"/>
          <w:szCs w:val="24"/>
        </w:rPr>
        <w:t xml:space="preserve">     Agnaldo S. </w:t>
      </w:r>
      <w:proofErr w:type="spellStart"/>
      <w:r>
        <w:rPr>
          <w:rFonts w:ascii="Century Gothic" w:hAnsi="Century Gothic" w:cs="Arial"/>
          <w:i/>
          <w:sz w:val="24"/>
          <w:szCs w:val="24"/>
        </w:rPr>
        <w:t>Masson</w:t>
      </w:r>
      <w:proofErr w:type="spellEnd"/>
      <w:r>
        <w:rPr>
          <w:rFonts w:ascii="Century Gothic" w:hAnsi="Century Gothic" w:cs="Arial"/>
          <w:i/>
          <w:sz w:val="24"/>
          <w:szCs w:val="24"/>
        </w:rPr>
        <w:t xml:space="preserve">       </w:t>
      </w:r>
      <w:r w:rsidRPr="004E6E8B">
        <w:rPr>
          <w:rFonts w:ascii="Century Gothic" w:hAnsi="Century Gothic" w:cs="Arial"/>
          <w:sz w:val="24"/>
          <w:szCs w:val="24"/>
        </w:rPr>
        <w:t>Alexandre V. Lima</w:t>
      </w:r>
    </w:p>
    <w:p w:rsidR="00D30075" w:rsidRDefault="00D30075" w:rsidP="00382AEC">
      <w:pPr>
        <w:ind w:left="-284" w:right="-427"/>
        <w:rPr>
          <w:rFonts w:ascii="Century Gothic" w:hAnsi="Century Gothic" w:cs="Arial"/>
        </w:rPr>
      </w:pPr>
      <w:bookmarkStart w:id="1" w:name="_GoBack"/>
      <w:bookmarkEnd w:id="1"/>
    </w:p>
    <w:sectPr w:rsidR="00D30075" w:rsidSect="00377034">
      <w:headerReference w:type="default" r:id="rId8"/>
      <w:footerReference w:type="default" r:id="rId9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F38" w:rsidRDefault="00E43F38" w:rsidP="009375C4">
      <w:pPr>
        <w:spacing w:line="240" w:lineRule="auto"/>
      </w:pPr>
      <w:r>
        <w:separator/>
      </w:r>
    </w:p>
  </w:endnote>
  <w:endnote w:type="continuationSeparator" w:id="0">
    <w:p w:rsidR="00E43F38" w:rsidRDefault="00E43F38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F38" w:rsidRDefault="00E43F38" w:rsidP="009375C4">
      <w:pPr>
        <w:spacing w:line="240" w:lineRule="auto"/>
      </w:pPr>
      <w:r>
        <w:separator/>
      </w:r>
    </w:p>
  </w:footnote>
  <w:footnote w:type="continuationSeparator" w:id="0">
    <w:p w:rsidR="00E43F38" w:rsidRDefault="00E43F38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0CFD"/>
    <w:rsid w:val="0000235D"/>
    <w:rsid w:val="000038EF"/>
    <w:rsid w:val="00004777"/>
    <w:rsid w:val="00005398"/>
    <w:rsid w:val="000133A8"/>
    <w:rsid w:val="00020D6F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649"/>
    <w:rsid w:val="00062E1F"/>
    <w:rsid w:val="00065C90"/>
    <w:rsid w:val="000711CD"/>
    <w:rsid w:val="0007386E"/>
    <w:rsid w:val="00074061"/>
    <w:rsid w:val="00074279"/>
    <w:rsid w:val="00091414"/>
    <w:rsid w:val="000973EA"/>
    <w:rsid w:val="000A040A"/>
    <w:rsid w:val="000A0510"/>
    <w:rsid w:val="000A5A82"/>
    <w:rsid w:val="000A708E"/>
    <w:rsid w:val="000B566E"/>
    <w:rsid w:val="000B65A9"/>
    <w:rsid w:val="000C238A"/>
    <w:rsid w:val="000D0501"/>
    <w:rsid w:val="000D1375"/>
    <w:rsid w:val="000D2110"/>
    <w:rsid w:val="000D2DAD"/>
    <w:rsid w:val="000D32D7"/>
    <w:rsid w:val="000D5099"/>
    <w:rsid w:val="000D57CE"/>
    <w:rsid w:val="000D60B5"/>
    <w:rsid w:val="000D760D"/>
    <w:rsid w:val="000E60B4"/>
    <w:rsid w:val="000E7E1D"/>
    <w:rsid w:val="000F6256"/>
    <w:rsid w:val="000F79D6"/>
    <w:rsid w:val="00104CDC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516C0"/>
    <w:rsid w:val="00155962"/>
    <w:rsid w:val="0015712E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AD3"/>
    <w:rsid w:val="001A4403"/>
    <w:rsid w:val="001A54D9"/>
    <w:rsid w:val="001B5A68"/>
    <w:rsid w:val="001C0E0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624D4"/>
    <w:rsid w:val="00262A17"/>
    <w:rsid w:val="00270F4B"/>
    <w:rsid w:val="002724D8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82AEC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C0384"/>
    <w:rsid w:val="003C184B"/>
    <w:rsid w:val="003C3F6E"/>
    <w:rsid w:val="003C43BA"/>
    <w:rsid w:val="003E32DD"/>
    <w:rsid w:val="003E795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422D3"/>
    <w:rsid w:val="00452680"/>
    <w:rsid w:val="004602D7"/>
    <w:rsid w:val="004636B9"/>
    <w:rsid w:val="004644F2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5CC2"/>
    <w:rsid w:val="004A7DF7"/>
    <w:rsid w:val="004B1351"/>
    <w:rsid w:val="004B437D"/>
    <w:rsid w:val="004C7A4D"/>
    <w:rsid w:val="004D1A6C"/>
    <w:rsid w:val="004D46B9"/>
    <w:rsid w:val="004E1F58"/>
    <w:rsid w:val="004E3620"/>
    <w:rsid w:val="004E66CD"/>
    <w:rsid w:val="004E6E8B"/>
    <w:rsid w:val="004F3549"/>
    <w:rsid w:val="004F50E1"/>
    <w:rsid w:val="004F5CB0"/>
    <w:rsid w:val="0050175C"/>
    <w:rsid w:val="0050369B"/>
    <w:rsid w:val="00506D86"/>
    <w:rsid w:val="00514F11"/>
    <w:rsid w:val="00516448"/>
    <w:rsid w:val="00516BA4"/>
    <w:rsid w:val="00523D2A"/>
    <w:rsid w:val="00531154"/>
    <w:rsid w:val="005319F4"/>
    <w:rsid w:val="00532EB4"/>
    <w:rsid w:val="005340A3"/>
    <w:rsid w:val="005345EC"/>
    <w:rsid w:val="00536783"/>
    <w:rsid w:val="00536D8B"/>
    <w:rsid w:val="0054251E"/>
    <w:rsid w:val="00552684"/>
    <w:rsid w:val="00553822"/>
    <w:rsid w:val="00556AC1"/>
    <w:rsid w:val="005575D5"/>
    <w:rsid w:val="00565628"/>
    <w:rsid w:val="005759F1"/>
    <w:rsid w:val="00582033"/>
    <w:rsid w:val="005861DC"/>
    <w:rsid w:val="00594E58"/>
    <w:rsid w:val="00595D9D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F32"/>
    <w:rsid w:val="005D2B9E"/>
    <w:rsid w:val="005D3324"/>
    <w:rsid w:val="005D5D04"/>
    <w:rsid w:val="005E5499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3930"/>
    <w:rsid w:val="00693C2E"/>
    <w:rsid w:val="00695910"/>
    <w:rsid w:val="006A0885"/>
    <w:rsid w:val="006A10F8"/>
    <w:rsid w:val="006A215E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E65E1"/>
    <w:rsid w:val="006F1442"/>
    <w:rsid w:val="007031D3"/>
    <w:rsid w:val="0070375C"/>
    <w:rsid w:val="00704FC5"/>
    <w:rsid w:val="0071325E"/>
    <w:rsid w:val="00713B8A"/>
    <w:rsid w:val="00714264"/>
    <w:rsid w:val="00720927"/>
    <w:rsid w:val="00721A39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0C37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B1A"/>
    <w:rsid w:val="00812327"/>
    <w:rsid w:val="00815850"/>
    <w:rsid w:val="00816CBA"/>
    <w:rsid w:val="00821757"/>
    <w:rsid w:val="008303A1"/>
    <w:rsid w:val="00830710"/>
    <w:rsid w:val="0083296A"/>
    <w:rsid w:val="00842CC5"/>
    <w:rsid w:val="00844DFC"/>
    <w:rsid w:val="00850D61"/>
    <w:rsid w:val="00856158"/>
    <w:rsid w:val="00861938"/>
    <w:rsid w:val="008622EE"/>
    <w:rsid w:val="008674DE"/>
    <w:rsid w:val="00871249"/>
    <w:rsid w:val="00871469"/>
    <w:rsid w:val="00874281"/>
    <w:rsid w:val="00875280"/>
    <w:rsid w:val="0088008E"/>
    <w:rsid w:val="00884B59"/>
    <w:rsid w:val="00893D8F"/>
    <w:rsid w:val="008A3A81"/>
    <w:rsid w:val="008A7CAD"/>
    <w:rsid w:val="008B13CC"/>
    <w:rsid w:val="008B7204"/>
    <w:rsid w:val="008C040B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B6144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7AEC"/>
    <w:rsid w:val="00A13D35"/>
    <w:rsid w:val="00A204EE"/>
    <w:rsid w:val="00A2117D"/>
    <w:rsid w:val="00A25947"/>
    <w:rsid w:val="00A33BA4"/>
    <w:rsid w:val="00A37D16"/>
    <w:rsid w:val="00A46E96"/>
    <w:rsid w:val="00A47978"/>
    <w:rsid w:val="00A562AE"/>
    <w:rsid w:val="00A577A0"/>
    <w:rsid w:val="00A6051A"/>
    <w:rsid w:val="00A6501E"/>
    <w:rsid w:val="00A713AD"/>
    <w:rsid w:val="00A71476"/>
    <w:rsid w:val="00A730F1"/>
    <w:rsid w:val="00A8385C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A0CAF"/>
    <w:rsid w:val="00AA1861"/>
    <w:rsid w:val="00AA198D"/>
    <w:rsid w:val="00AB0224"/>
    <w:rsid w:val="00AB1E91"/>
    <w:rsid w:val="00AB3C67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E73BD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5F4D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A1F99"/>
    <w:rsid w:val="00BA4BDF"/>
    <w:rsid w:val="00BB0725"/>
    <w:rsid w:val="00BB7450"/>
    <w:rsid w:val="00BB7E64"/>
    <w:rsid w:val="00BC411C"/>
    <w:rsid w:val="00BC631E"/>
    <w:rsid w:val="00BD51CF"/>
    <w:rsid w:val="00BE0973"/>
    <w:rsid w:val="00BE56D6"/>
    <w:rsid w:val="00BF26CA"/>
    <w:rsid w:val="00BF3EF1"/>
    <w:rsid w:val="00BF53C2"/>
    <w:rsid w:val="00BF78FB"/>
    <w:rsid w:val="00C002F2"/>
    <w:rsid w:val="00C010A5"/>
    <w:rsid w:val="00C02784"/>
    <w:rsid w:val="00C028E7"/>
    <w:rsid w:val="00C02AA7"/>
    <w:rsid w:val="00C06832"/>
    <w:rsid w:val="00C07CB2"/>
    <w:rsid w:val="00C10F73"/>
    <w:rsid w:val="00C17A88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617D"/>
    <w:rsid w:val="00CD72C9"/>
    <w:rsid w:val="00CE09B2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30075"/>
    <w:rsid w:val="00D40408"/>
    <w:rsid w:val="00D5349B"/>
    <w:rsid w:val="00D56685"/>
    <w:rsid w:val="00D56A27"/>
    <w:rsid w:val="00D659F9"/>
    <w:rsid w:val="00D67CB1"/>
    <w:rsid w:val="00D731D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36F"/>
    <w:rsid w:val="00DC1F2D"/>
    <w:rsid w:val="00DC36EA"/>
    <w:rsid w:val="00DC3BE9"/>
    <w:rsid w:val="00DC47E5"/>
    <w:rsid w:val="00DC7945"/>
    <w:rsid w:val="00DD1773"/>
    <w:rsid w:val="00DD243E"/>
    <w:rsid w:val="00DD4DE3"/>
    <w:rsid w:val="00DD5252"/>
    <w:rsid w:val="00DD5609"/>
    <w:rsid w:val="00DD7D43"/>
    <w:rsid w:val="00DE17F1"/>
    <w:rsid w:val="00DE3936"/>
    <w:rsid w:val="00DE67DE"/>
    <w:rsid w:val="00DE6F78"/>
    <w:rsid w:val="00DF15CD"/>
    <w:rsid w:val="00DF2209"/>
    <w:rsid w:val="00DF3D9A"/>
    <w:rsid w:val="00E0525B"/>
    <w:rsid w:val="00E0668A"/>
    <w:rsid w:val="00E07F74"/>
    <w:rsid w:val="00E10EC5"/>
    <w:rsid w:val="00E1320A"/>
    <w:rsid w:val="00E14875"/>
    <w:rsid w:val="00E14B1B"/>
    <w:rsid w:val="00E1511F"/>
    <w:rsid w:val="00E16A00"/>
    <w:rsid w:val="00E3083F"/>
    <w:rsid w:val="00E35BA4"/>
    <w:rsid w:val="00E37445"/>
    <w:rsid w:val="00E43F38"/>
    <w:rsid w:val="00E44965"/>
    <w:rsid w:val="00E464ED"/>
    <w:rsid w:val="00E47F49"/>
    <w:rsid w:val="00E51881"/>
    <w:rsid w:val="00E606D8"/>
    <w:rsid w:val="00E616F4"/>
    <w:rsid w:val="00E70AC9"/>
    <w:rsid w:val="00E727AB"/>
    <w:rsid w:val="00E80592"/>
    <w:rsid w:val="00E807A6"/>
    <w:rsid w:val="00E80D78"/>
    <w:rsid w:val="00E851DE"/>
    <w:rsid w:val="00E87F27"/>
    <w:rsid w:val="00E92E31"/>
    <w:rsid w:val="00E9348C"/>
    <w:rsid w:val="00EA286F"/>
    <w:rsid w:val="00EA6041"/>
    <w:rsid w:val="00EA6B5A"/>
    <w:rsid w:val="00EC2CBB"/>
    <w:rsid w:val="00EC3593"/>
    <w:rsid w:val="00EC388A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6811"/>
    <w:rsid w:val="00F70C22"/>
    <w:rsid w:val="00F751AE"/>
    <w:rsid w:val="00F7560E"/>
    <w:rsid w:val="00F818E4"/>
    <w:rsid w:val="00F85522"/>
    <w:rsid w:val="00F87FCD"/>
    <w:rsid w:val="00F93594"/>
    <w:rsid w:val="00F9418B"/>
    <w:rsid w:val="00F9563A"/>
    <w:rsid w:val="00F96BE2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7667"/>
    <w:rsid w:val="00FE39B6"/>
    <w:rsid w:val="00FE3D1E"/>
    <w:rsid w:val="00FE4175"/>
    <w:rsid w:val="00FE4CA0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,"/>
  <w:listSeparator w:val=";"/>
  <w15:docId w15:val="{375C14C5-47F2-4B17-AAEC-392EA658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D367D0-8FBD-402E-A856-3C8527D87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AE4DA743.dotx</Template>
  <TotalTime>6602</TotalTime>
  <Pages>1</Pages>
  <Words>398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adautomariola</dc:creator>
  <cp:keywords/>
  <dc:description/>
  <cp:lastModifiedBy>adautomariola</cp:lastModifiedBy>
  <cp:revision>17</cp:revision>
  <cp:lastPrinted>2019-10-18T19:06:00Z</cp:lastPrinted>
  <dcterms:created xsi:type="dcterms:W3CDTF">2017-08-11T10:28:00Z</dcterms:created>
  <dcterms:modified xsi:type="dcterms:W3CDTF">2020-07-09T11:19:00Z</dcterms:modified>
</cp:coreProperties>
</file>